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21D60">
      <w:pPr>
        <w:pStyle w:val="15"/>
        <w:jc w:val="center"/>
        <w:rPr>
          <w:sz w:val="56"/>
          <w:szCs w:val="56"/>
        </w:rPr>
      </w:pPr>
    </w:p>
    <w:p w14:paraId="0D54BC7D">
      <w:pPr>
        <w:pStyle w:val="15"/>
        <w:jc w:val="center"/>
        <w:rPr>
          <w:sz w:val="56"/>
          <w:szCs w:val="56"/>
        </w:rPr>
      </w:pPr>
    </w:p>
    <w:p w14:paraId="5116F871">
      <w:pPr>
        <w:pStyle w:val="15"/>
        <w:jc w:val="center"/>
        <w:rPr>
          <w:sz w:val="84"/>
          <w:szCs w:val="84"/>
        </w:rPr>
      </w:pPr>
    </w:p>
    <w:p w14:paraId="67F2FC78">
      <w:pPr>
        <w:pStyle w:val="15"/>
        <w:jc w:val="center"/>
        <w:rPr>
          <w:sz w:val="84"/>
          <w:szCs w:val="84"/>
        </w:rPr>
      </w:pPr>
    </w:p>
    <w:p w14:paraId="2A16C28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62E5E3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永州市供销合作联社</w:t>
      </w:r>
    </w:p>
    <w:p w14:paraId="20D7E69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2421C6D7">
      <w:pPr>
        <w:pStyle w:val="15"/>
        <w:jc w:val="both"/>
        <w:rPr>
          <w:sz w:val="56"/>
          <w:szCs w:val="56"/>
        </w:rPr>
      </w:pPr>
    </w:p>
    <w:p w14:paraId="215ECF07">
      <w:pPr>
        <w:pStyle w:val="15"/>
        <w:jc w:val="both"/>
        <w:rPr>
          <w:sz w:val="56"/>
          <w:szCs w:val="56"/>
        </w:rPr>
      </w:pPr>
    </w:p>
    <w:p w14:paraId="3A45336A">
      <w:pPr>
        <w:pStyle w:val="15"/>
        <w:jc w:val="center"/>
        <w:rPr>
          <w:sz w:val="32"/>
          <w:szCs w:val="32"/>
        </w:rPr>
      </w:pPr>
    </w:p>
    <w:p w14:paraId="614B7B4B">
      <w:pPr>
        <w:pStyle w:val="15"/>
        <w:jc w:val="center"/>
        <w:rPr>
          <w:sz w:val="32"/>
          <w:szCs w:val="32"/>
        </w:rPr>
      </w:pPr>
    </w:p>
    <w:p w14:paraId="3563377B">
      <w:pPr>
        <w:pStyle w:val="15"/>
        <w:jc w:val="center"/>
        <w:rPr>
          <w:sz w:val="32"/>
          <w:szCs w:val="32"/>
        </w:rPr>
      </w:pPr>
    </w:p>
    <w:p w14:paraId="31F4841A">
      <w:pPr>
        <w:pStyle w:val="15"/>
        <w:jc w:val="center"/>
        <w:rPr>
          <w:sz w:val="32"/>
          <w:szCs w:val="32"/>
        </w:rPr>
      </w:pPr>
    </w:p>
    <w:p w14:paraId="534F750C">
      <w:pPr>
        <w:pStyle w:val="15"/>
        <w:jc w:val="center"/>
        <w:rPr>
          <w:sz w:val="32"/>
          <w:szCs w:val="32"/>
        </w:rPr>
      </w:pPr>
    </w:p>
    <w:p w14:paraId="2518C5CD">
      <w:pPr>
        <w:pStyle w:val="15"/>
        <w:spacing w:line="540" w:lineRule="exact"/>
        <w:jc w:val="center"/>
        <w:rPr>
          <w:sz w:val="56"/>
          <w:szCs w:val="56"/>
        </w:rPr>
      </w:pPr>
    </w:p>
    <w:p w14:paraId="7ADBCF7C">
      <w:pPr>
        <w:pStyle w:val="15"/>
        <w:spacing w:line="500" w:lineRule="exact"/>
        <w:jc w:val="both"/>
        <w:rPr>
          <w:b/>
          <w:sz w:val="36"/>
          <w:szCs w:val="28"/>
        </w:rPr>
      </w:pPr>
    </w:p>
    <w:p w14:paraId="2C187F8A">
      <w:pPr>
        <w:pStyle w:val="15"/>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5CB450C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color w:val="auto"/>
          <w:sz w:val="28"/>
          <w:szCs w:val="28"/>
          <w:highlight w:val="none"/>
          <w:lang w:eastAsia="zh-CN"/>
        </w:rPr>
        <w:t>永州市供销合作联社</w:t>
      </w:r>
      <w:r>
        <w:rPr>
          <w:rFonts w:hint="eastAsia" w:ascii="黑体" w:hAnsi="黑体" w:eastAsia="黑体" w:cs="黑体"/>
          <w:b w:val="0"/>
          <w:bCs/>
          <w:sz w:val="28"/>
          <w:szCs w:val="28"/>
        </w:rPr>
        <w:t>概况</w:t>
      </w:r>
    </w:p>
    <w:p w14:paraId="747CE1B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D940CA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67F281B">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EAD176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CC2A00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81F9D5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7B85F6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2FD336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9B2FD7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F0F423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A10825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35A14B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1A34A36">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417CDA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3A76BC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E10208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B58BDF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A8735A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7AF3B9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2A0E52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5889BF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64008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C4DEC8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329C0B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0F9CC9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BB8D70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394C5E99">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C40F377">
      <w:pPr>
        <w:pStyle w:val="15"/>
        <w:spacing w:line="500" w:lineRule="exact"/>
        <w:rPr>
          <w:rFonts w:hint="default" w:ascii="黑体" w:hAnsi="黑体" w:eastAsia="黑体" w:cs="黑体"/>
          <w:b w:val="0"/>
          <w:bCs/>
          <w:sz w:val="28"/>
          <w:szCs w:val="28"/>
          <w:lang w:val="en-US" w:eastAsia="zh-CN"/>
        </w:rPr>
      </w:pPr>
      <w:r>
        <w:rPr>
          <w:rFonts w:hint="eastAsia" w:hAnsi="黑体" w:cs="黑体"/>
          <w:b w:val="0"/>
          <w:bCs/>
          <w:sz w:val="28"/>
          <w:szCs w:val="28"/>
          <w:lang w:val="en-US" w:eastAsia="zh-CN"/>
        </w:rPr>
        <w:t>第五部分 附件</w:t>
      </w:r>
    </w:p>
    <w:p w14:paraId="50216ABF">
      <w:pPr>
        <w:jc w:val="center"/>
        <w:rPr>
          <w:sz w:val="72"/>
          <w:szCs w:val="72"/>
        </w:rPr>
      </w:pPr>
    </w:p>
    <w:p w14:paraId="6C28D2D1">
      <w:pPr>
        <w:jc w:val="center"/>
        <w:rPr>
          <w:sz w:val="72"/>
          <w:szCs w:val="72"/>
        </w:rPr>
      </w:pPr>
    </w:p>
    <w:p w14:paraId="3AF389C7">
      <w:pPr>
        <w:jc w:val="center"/>
        <w:rPr>
          <w:sz w:val="72"/>
          <w:szCs w:val="72"/>
        </w:rPr>
      </w:pPr>
    </w:p>
    <w:p w14:paraId="48410A61">
      <w:pPr>
        <w:jc w:val="center"/>
        <w:rPr>
          <w:sz w:val="72"/>
          <w:szCs w:val="72"/>
        </w:rPr>
      </w:pPr>
    </w:p>
    <w:p w14:paraId="642F5EBE">
      <w:pPr>
        <w:rPr>
          <w:rFonts w:hint="eastAsia" w:ascii="方正小标宋_GBK" w:hAnsi="方正小标宋_GBK" w:eastAsia="方正小标宋_GBK" w:cs="方正小标宋_GBK"/>
          <w:sz w:val="72"/>
          <w:szCs w:val="72"/>
        </w:rPr>
      </w:pPr>
    </w:p>
    <w:p w14:paraId="6E2E9B7A">
      <w:pPr>
        <w:pStyle w:val="15"/>
        <w:jc w:val="center"/>
        <w:rPr>
          <w:rFonts w:hint="eastAsia" w:ascii="方正小标宋_GBK" w:hAnsi="方正小标宋_GBK" w:eastAsia="方正小标宋_GBK" w:cs="方正小标宋_GBK"/>
          <w:sz w:val="84"/>
          <w:szCs w:val="84"/>
        </w:rPr>
      </w:pPr>
    </w:p>
    <w:p w14:paraId="4B2EDC5F">
      <w:pPr>
        <w:pStyle w:val="15"/>
        <w:jc w:val="center"/>
        <w:rPr>
          <w:rFonts w:hint="eastAsia" w:ascii="方正小标宋_GBK" w:hAnsi="方正小标宋_GBK" w:eastAsia="方正小标宋_GBK" w:cs="方正小标宋_GBK"/>
          <w:sz w:val="84"/>
          <w:szCs w:val="84"/>
        </w:rPr>
      </w:pPr>
    </w:p>
    <w:p w14:paraId="7B53E700">
      <w:pPr>
        <w:pStyle w:val="15"/>
        <w:jc w:val="center"/>
        <w:rPr>
          <w:rFonts w:hint="eastAsia" w:ascii="方正小标宋_GBK" w:hAnsi="方正小标宋_GBK" w:eastAsia="方正小标宋_GBK" w:cs="方正小标宋_GBK"/>
          <w:sz w:val="84"/>
          <w:szCs w:val="84"/>
        </w:rPr>
      </w:pPr>
    </w:p>
    <w:p w14:paraId="64664842">
      <w:pPr>
        <w:pStyle w:val="15"/>
        <w:jc w:val="center"/>
        <w:rPr>
          <w:rFonts w:hint="eastAsia" w:ascii="方正小标宋_GBK" w:hAnsi="方正小标宋_GBK" w:eastAsia="方正小标宋_GBK" w:cs="方正小标宋_GBK"/>
          <w:sz w:val="84"/>
          <w:szCs w:val="84"/>
        </w:rPr>
      </w:pPr>
    </w:p>
    <w:p w14:paraId="24CF6F04">
      <w:pPr>
        <w:pStyle w:val="15"/>
        <w:jc w:val="center"/>
        <w:rPr>
          <w:rFonts w:hint="eastAsia" w:ascii="方正小标宋_GBK" w:hAnsi="方正小标宋_GBK" w:eastAsia="方正小标宋_GBK" w:cs="方正小标宋_GBK"/>
          <w:sz w:val="84"/>
          <w:szCs w:val="84"/>
        </w:rPr>
      </w:pPr>
    </w:p>
    <w:p w14:paraId="10E2AAA0">
      <w:pPr>
        <w:pStyle w:val="15"/>
        <w:jc w:val="center"/>
        <w:rPr>
          <w:rFonts w:hint="eastAsia" w:ascii="方正小标宋_GBK" w:hAnsi="方正小标宋_GBK" w:eastAsia="方正小标宋_GBK" w:cs="方正小标宋_GBK"/>
          <w:sz w:val="84"/>
          <w:szCs w:val="84"/>
        </w:rPr>
      </w:pPr>
    </w:p>
    <w:p w14:paraId="21080FD9">
      <w:pPr>
        <w:pStyle w:val="15"/>
        <w:jc w:val="center"/>
        <w:rPr>
          <w:rFonts w:hint="eastAsia" w:ascii="方正小标宋_GBK" w:hAnsi="方正小标宋_GBK" w:eastAsia="方正小标宋_GBK" w:cs="方正小标宋_GBK"/>
          <w:sz w:val="84"/>
          <w:szCs w:val="84"/>
        </w:rPr>
      </w:pPr>
    </w:p>
    <w:p w14:paraId="5E3EF824">
      <w:pPr>
        <w:pStyle w:val="15"/>
        <w:jc w:val="center"/>
        <w:rPr>
          <w:rFonts w:hint="eastAsia" w:ascii="方正小标宋_GBK" w:hAnsi="方正小标宋_GBK" w:eastAsia="方正小标宋_GBK" w:cs="方正小标宋_GBK"/>
          <w:sz w:val="84"/>
          <w:szCs w:val="84"/>
        </w:rPr>
      </w:pPr>
    </w:p>
    <w:p w14:paraId="3B2012E0">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AF49D2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永州市供销合作联社</w:t>
      </w:r>
      <w:r>
        <w:rPr>
          <w:rFonts w:hint="eastAsia" w:ascii="方正小标宋_GBK" w:hAnsi="方正小标宋_GBK" w:eastAsia="方正小标宋_GBK" w:cs="方正小标宋_GBK"/>
          <w:sz w:val="84"/>
          <w:szCs w:val="84"/>
        </w:rPr>
        <w:t>概况</w:t>
      </w:r>
    </w:p>
    <w:p w14:paraId="4AEFE990">
      <w:pPr>
        <w:jc w:val="center"/>
        <w:rPr>
          <w:rFonts w:hint="eastAsia" w:ascii="方正小标宋_GBK" w:hAnsi="方正小标宋_GBK" w:eastAsia="方正小标宋_GBK" w:cs="方正小标宋_GBK"/>
          <w:sz w:val="72"/>
          <w:szCs w:val="72"/>
        </w:rPr>
      </w:pPr>
    </w:p>
    <w:p w14:paraId="3D49968C">
      <w:pPr>
        <w:jc w:val="center"/>
        <w:rPr>
          <w:rFonts w:hint="eastAsia" w:ascii="方正小标宋_GBK" w:hAnsi="方正小标宋_GBK" w:eastAsia="方正小标宋_GBK" w:cs="方正小标宋_GBK"/>
          <w:sz w:val="72"/>
          <w:szCs w:val="72"/>
        </w:rPr>
      </w:pPr>
    </w:p>
    <w:p w14:paraId="6FBB8786">
      <w:pPr>
        <w:jc w:val="center"/>
        <w:rPr>
          <w:sz w:val="72"/>
          <w:szCs w:val="72"/>
        </w:rPr>
      </w:pPr>
    </w:p>
    <w:p w14:paraId="2C71109D">
      <w:pPr>
        <w:jc w:val="center"/>
        <w:rPr>
          <w:sz w:val="72"/>
          <w:szCs w:val="72"/>
        </w:rPr>
      </w:pPr>
    </w:p>
    <w:p w14:paraId="5F6D310D">
      <w:pPr>
        <w:jc w:val="center"/>
        <w:rPr>
          <w:sz w:val="72"/>
          <w:szCs w:val="72"/>
        </w:rPr>
      </w:pPr>
    </w:p>
    <w:p w14:paraId="4EB14B48">
      <w:pPr>
        <w:jc w:val="center"/>
        <w:rPr>
          <w:sz w:val="72"/>
          <w:szCs w:val="72"/>
        </w:rPr>
      </w:pPr>
    </w:p>
    <w:p w14:paraId="3BF94FE0">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eastAsia="zh-CN"/>
        </w:rPr>
      </w:pPr>
    </w:p>
    <w:p w14:paraId="5E4D8419">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15DE6DE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永州市供销社全称为“永州市供销合作联社”，是永州市人民政府直属的正处级参照公务员管理的事业单位，是全市供销合作社的市级联合组织。其主要职责是：</w:t>
      </w:r>
    </w:p>
    <w:p w14:paraId="5115169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（一）贯彻执行党和国家及省委、省政府有关农村经济工作的方针、政策、法规。</w:t>
      </w:r>
    </w:p>
    <w:p w14:paraId="3C12700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（二）研究拟定全市供销社的发展规划、体制改革方案；指导全市供销社的改革和发展，组织市供销社直属单位具体实施。</w:t>
      </w:r>
    </w:p>
    <w:p w14:paraId="57EF41B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（三）根据市人民政府授权，指导全市有关农业生产资料和农副产品政策性业务经营工作。</w:t>
      </w:r>
    </w:p>
    <w:p w14:paraId="64F81D2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指导各级供销社开拓农村市场，推动全市供销社组织农民进入市场，参与大流通、大市场，发展农业产业化经营，为农业、农村和农民提供综合服务，建立和完善本系统为农业生产和农村经济发展服务的体系；预测预报相关的市场信息。</w:t>
      </w:r>
    </w:p>
    <w:p w14:paraId="318244A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（五）指导和监督全市供销社系统的资产管理；具体抓好市供销社直属单位的资产经营，盘活资产，确保社有资产保值增值；依法维护供销社的合法权益。</w:t>
      </w:r>
    </w:p>
    <w:p w14:paraId="6CA798A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（六）指导全市供销社系统的科技开发和推广应用工作，引进、推广农业产销所需的新品种、新设施、新技术，推进科教兴社。</w:t>
      </w:r>
    </w:p>
    <w:p w14:paraId="72F1F7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（七）研究制订市供销社直属单位人事、财务、资产管理制度，并组织实施。</w:t>
      </w:r>
    </w:p>
    <w:p w14:paraId="786DA1D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（八）负责市直供销社系统队伍建设和干部职工教育培训工作。</w:t>
      </w:r>
    </w:p>
    <w:p w14:paraId="47CF2AE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（九）承办市委、市人民政府交办的其他事项。</w:t>
      </w:r>
    </w:p>
    <w:p w14:paraId="5FA7BB0D">
      <w:pPr>
        <w:keepNext w:val="0"/>
        <w:keepLines w:val="0"/>
        <w:pageBreakBefore w:val="0"/>
        <w:widowControl/>
        <w:kinsoku/>
        <w:wordWrap/>
        <w:overflowPunct/>
        <w:topLinePunct w:val="0"/>
        <w:autoSpaceDE/>
        <w:autoSpaceDN/>
        <w:bidi w:val="0"/>
        <w:adjustRightInd/>
        <w:spacing w:line="600" w:lineRule="exac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　　　二、机构设置及决算单位构成</w:t>
      </w:r>
    </w:p>
    <w:p w14:paraId="1E35FC77">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val="0"/>
          <w:kern w:val="0"/>
          <w:sz w:val="32"/>
          <w:szCs w:val="32"/>
        </w:rPr>
        <w:t>（一）内设机构设置。</w:t>
      </w:r>
      <w:r>
        <w:rPr>
          <w:rFonts w:hint="eastAsia" w:ascii="仿宋" w:hAnsi="仿宋" w:eastAsia="仿宋" w:cs="仿宋"/>
          <w:bCs/>
          <w:kern w:val="0"/>
          <w:sz w:val="32"/>
          <w:szCs w:val="32"/>
          <w:lang w:eastAsia="zh-CN"/>
        </w:rPr>
        <w:t>永州市供销合作联社</w:t>
      </w:r>
      <w:r>
        <w:rPr>
          <w:rFonts w:hint="eastAsia" w:ascii="仿宋" w:hAnsi="仿宋" w:eastAsia="仿宋" w:cs="仿宋"/>
          <w:color w:val="auto"/>
          <w:sz w:val="32"/>
          <w:szCs w:val="32"/>
        </w:rPr>
        <w:t>属市财政全额预算拨款参照公务员管理的正处级事业单位</w:t>
      </w:r>
      <w:r>
        <w:rPr>
          <w:rFonts w:hint="eastAsia" w:ascii="仿宋" w:hAnsi="仿宋" w:eastAsia="仿宋" w:cs="仿宋"/>
          <w:color w:val="auto"/>
          <w:sz w:val="32"/>
          <w:szCs w:val="32"/>
          <w:lang w:eastAsia="zh-CN"/>
        </w:rPr>
        <w:t>，</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办公室、财会统计科、合作指导科、经贸科、监督审计科（加挂“监事会办公室”牌子）、政工科、机关党委。按照“三定”方案，市供销社机关编制32名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现在编在岗工作人员</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其中，正处级</w:t>
      </w:r>
      <w:r>
        <w:rPr>
          <w:rFonts w:hint="eastAsia" w:ascii="仿宋_GB2312" w:hAnsi="仿宋_GB2312" w:eastAsia="仿宋_GB2312" w:cs="仿宋_GB2312"/>
          <w:sz w:val="32"/>
          <w:szCs w:val="32"/>
          <w:lang w:val="en-US" w:eastAsia="zh-CN"/>
        </w:rPr>
        <w:t>3人，副处级8人，科级及以下人员18人，退休33人</w:t>
      </w:r>
      <w:r>
        <w:rPr>
          <w:rFonts w:hint="eastAsia" w:ascii="仿宋_GB2312" w:hAnsi="仿宋_GB2312" w:eastAsia="仿宋_GB2312" w:cs="仿宋_GB2312"/>
          <w:sz w:val="32"/>
          <w:szCs w:val="32"/>
          <w:lang w:eastAsia="zh-CN"/>
        </w:rPr>
        <w:t>。</w:t>
      </w:r>
    </w:p>
    <w:p w14:paraId="51ED6E35">
      <w:pPr>
        <w:keepNext w:val="0"/>
        <w:keepLines w:val="0"/>
        <w:pageBreakBefore w:val="0"/>
        <w:kinsoku/>
        <w:wordWrap/>
        <w:overflowPunct/>
        <w:topLinePunct w:val="0"/>
        <w:autoSpaceDE/>
        <w:autoSpaceDN/>
        <w:bidi w:val="0"/>
        <w:adjustRightInd/>
        <w:snapToGrid w:val="0"/>
        <w:spacing w:line="600" w:lineRule="exact"/>
        <w:ind w:firstLine="645"/>
        <w:textAlignment w:val="auto"/>
        <w:rPr>
          <w:rFonts w:ascii="仿宋_GB2312" w:eastAsia="仿宋_GB2312" w:hAnsiTheme="minorEastAsia"/>
          <w:sz w:val="28"/>
          <w:szCs w:val="32"/>
        </w:rPr>
      </w:pPr>
      <w:r>
        <w:rPr>
          <w:rFonts w:hint="eastAsia" w:ascii="楷体_GB2312" w:hAnsi="楷体_GB2312" w:eastAsia="楷体_GB2312" w:cs="楷体_GB2312"/>
          <w:b/>
          <w:bCs w:val="0"/>
          <w:kern w:val="0"/>
          <w:sz w:val="32"/>
          <w:szCs w:val="32"/>
        </w:rPr>
        <w:t>（二）决算单位构成。</w:t>
      </w:r>
      <w:r>
        <w:rPr>
          <w:rFonts w:hint="eastAsia" w:ascii="仿宋_GB2312" w:hAnsi="仿宋_GB2312" w:eastAsia="仿宋_GB2312" w:cs="仿宋_GB2312"/>
          <w:bCs/>
          <w:kern w:val="0"/>
          <w:sz w:val="32"/>
          <w:szCs w:val="32"/>
          <w:lang w:eastAsia="zh-CN"/>
        </w:rPr>
        <w:t>永州市供销合作联社</w:t>
      </w:r>
      <w:r>
        <w:rPr>
          <w:rFonts w:hint="eastAsia" w:ascii="Times New Roman" w:hAnsi="Times New Roman" w:eastAsia="仿宋_GB2312" w:cs="黑体"/>
          <w:color w:val="000000"/>
          <w:kern w:val="0"/>
          <w:sz w:val="32"/>
          <w:szCs w:val="32"/>
          <w:lang w:val="en-US" w:eastAsia="zh-CN" w:bidi="ar-SA"/>
        </w:rPr>
        <w:t>2023</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bCs/>
          <w:kern w:val="0"/>
          <w:sz w:val="32"/>
          <w:szCs w:val="32"/>
          <w:lang w:eastAsia="zh-CN"/>
        </w:rPr>
        <w:t>永州市供销合作联社</w:t>
      </w:r>
      <w:r>
        <w:rPr>
          <w:rFonts w:hint="eastAsia" w:ascii="仿宋_GB2312" w:hAnsi="仿宋_GB2312" w:eastAsia="仿宋_GB2312" w:cs="仿宋_GB2312"/>
          <w:bCs/>
          <w:kern w:val="0"/>
          <w:sz w:val="32"/>
          <w:szCs w:val="32"/>
        </w:rPr>
        <w:t>本级</w:t>
      </w:r>
      <w:r>
        <w:rPr>
          <w:rFonts w:hint="eastAsia" w:ascii="仿宋_GB2312" w:hAnsi="仿宋_GB2312" w:eastAsia="仿宋_GB2312" w:cs="仿宋_GB2312"/>
          <w:bCs/>
          <w:kern w:val="0"/>
          <w:sz w:val="32"/>
          <w:szCs w:val="32"/>
          <w:lang w:eastAsia="zh-CN"/>
        </w:rPr>
        <w:t>。</w:t>
      </w:r>
    </w:p>
    <w:p w14:paraId="32C7FEDC">
      <w:pPr>
        <w:jc w:val="center"/>
        <w:rPr>
          <w:rFonts w:ascii="黑体" w:hAnsi="黑体" w:eastAsia="黑体"/>
          <w:sz w:val="28"/>
          <w:szCs w:val="28"/>
        </w:rPr>
      </w:pPr>
    </w:p>
    <w:p w14:paraId="5FC7F5F3">
      <w:pPr>
        <w:jc w:val="center"/>
        <w:rPr>
          <w:rFonts w:ascii="黑体" w:hAnsi="黑体" w:eastAsia="黑体"/>
          <w:sz w:val="28"/>
          <w:szCs w:val="28"/>
        </w:rPr>
      </w:pPr>
    </w:p>
    <w:p w14:paraId="47BE38B7">
      <w:pPr>
        <w:jc w:val="center"/>
        <w:rPr>
          <w:rFonts w:ascii="黑体" w:hAnsi="黑体" w:eastAsia="黑体"/>
          <w:sz w:val="28"/>
          <w:szCs w:val="28"/>
        </w:rPr>
      </w:pPr>
    </w:p>
    <w:p w14:paraId="78BCF968">
      <w:pPr>
        <w:jc w:val="center"/>
        <w:rPr>
          <w:rFonts w:ascii="黑体" w:hAnsi="黑体" w:eastAsia="黑体"/>
          <w:sz w:val="28"/>
          <w:szCs w:val="28"/>
        </w:rPr>
      </w:pPr>
    </w:p>
    <w:p w14:paraId="5830FD48">
      <w:pPr>
        <w:jc w:val="center"/>
        <w:rPr>
          <w:rFonts w:ascii="黑体" w:hAnsi="黑体" w:eastAsia="黑体"/>
          <w:sz w:val="28"/>
          <w:szCs w:val="28"/>
        </w:rPr>
      </w:pPr>
    </w:p>
    <w:p w14:paraId="28ECE6E0">
      <w:pPr>
        <w:jc w:val="center"/>
        <w:rPr>
          <w:rFonts w:ascii="黑体" w:hAnsi="黑体" w:eastAsia="黑体"/>
          <w:sz w:val="28"/>
          <w:szCs w:val="28"/>
        </w:rPr>
      </w:pPr>
    </w:p>
    <w:p w14:paraId="2A0E0BEF">
      <w:pPr>
        <w:jc w:val="center"/>
        <w:rPr>
          <w:rFonts w:ascii="黑体" w:hAnsi="黑体" w:eastAsia="黑体"/>
          <w:sz w:val="28"/>
          <w:szCs w:val="28"/>
        </w:rPr>
      </w:pPr>
    </w:p>
    <w:p w14:paraId="0AEFC887">
      <w:pPr>
        <w:jc w:val="center"/>
        <w:rPr>
          <w:rFonts w:ascii="黑体" w:hAnsi="黑体" w:eastAsia="黑体"/>
          <w:sz w:val="28"/>
          <w:szCs w:val="28"/>
        </w:rPr>
      </w:pPr>
    </w:p>
    <w:p w14:paraId="269FA2F5">
      <w:pPr>
        <w:jc w:val="center"/>
        <w:rPr>
          <w:rFonts w:ascii="黑体" w:hAnsi="黑体" w:eastAsia="黑体"/>
          <w:sz w:val="28"/>
          <w:szCs w:val="28"/>
        </w:rPr>
      </w:pPr>
    </w:p>
    <w:p w14:paraId="7AACD0BD">
      <w:pPr>
        <w:jc w:val="center"/>
        <w:rPr>
          <w:rFonts w:ascii="黑体" w:hAnsi="黑体" w:eastAsia="黑体"/>
          <w:sz w:val="28"/>
          <w:szCs w:val="28"/>
        </w:rPr>
      </w:pPr>
    </w:p>
    <w:p w14:paraId="4850B923">
      <w:pPr>
        <w:jc w:val="center"/>
        <w:rPr>
          <w:rFonts w:ascii="黑体" w:hAnsi="黑体" w:eastAsia="黑体"/>
          <w:sz w:val="28"/>
          <w:szCs w:val="28"/>
        </w:rPr>
      </w:pPr>
    </w:p>
    <w:p w14:paraId="74E36D16">
      <w:pPr>
        <w:jc w:val="center"/>
        <w:rPr>
          <w:rFonts w:ascii="黑体" w:hAnsi="黑体" w:eastAsia="黑体"/>
          <w:sz w:val="28"/>
          <w:szCs w:val="28"/>
        </w:rPr>
      </w:pPr>
    </w:p>
    <w:p w14:paraId="6C185AC5">
      <w:pPr>
        <w:jc w:val="center"/>
        <w:rPr>
          <w:sz w:val="72"/>
          <w:szCs w:val="72"/>
        </w:rPr>
      </w:pPr>
    </w:p>
    <w:p w14:paraId="10C33700">
      <w:pPr>
        <w:jc w:val="center"/>
        <w:rPr>
          <w:sz w:val="72"/>
          <w:szCs w:val="72"/>
        </w:rPr>
      </w:pPr>
    </w:p>
    <w:p w14:paraId="630DC3C0">
      <w:pPr>
        <w:jc w:val="center"/>
        <w:rPr>
          <w:sz w:val="72"/>
          <w:szCs w:val="72"/>
        </w:rPr>
      </w:pPr>
    </w:p>
    <w:p w14:paraId="0691EEED">
      <w:pPr>
        <w:jc w:val="center"/>
        <w:rPr>
          <w:sz w:val="72"/>
          <w:szCs w:val="72"/>
        </w:rPr>
      </w:pPr>
    </w:p>
    <w:p w14:paraId="30C8F2AA">
      <w:pPr>
        <w:pStyle w:val="15"/>
        <w:jc w:val="center"/>
        <w:rPr>
          <w:rFonts w:hint="eastAsia" w:ascii="方正小标宋_GBK" w:hAnsi="方正小标宋_GBK" w:eastAsia="方正小标宋_GBK" w:cs="方正小标宋_GBK"/>
          <w:sz w:val="84"/>
          <w:szCs w:val="84"/>
        </w:rPr>
      </w:pPr>
    </w:p>
    <w:p w14:paraId="0267CD63">
      <w:pPr>
        <w:pStyle w:val="15"/>
        <w:jc w:val="center"/>
        <w:rPr>
          <w:rFonts w:hint="eastAsia" w:ascii="方正小标宋_GBK" w:hAnsi="方正小标宋_GBK" w:eastAsia="方正小标宋_GBK" w:cs="方正小标宋_GBK"/>
          <w:sz w:val="84"/>
          <w:szCs w:val="84"/>
        </w:rPr>
      </w:pPr>
    </w:p>
    <w:p w14:paraId="0ECD09E4">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EF2182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277E7B6">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14:paraId="28C1D008">
      <w:pPr>
        <w:pStyle w:val="15"/>
        <w:jc w:val="center"/>
        <w:rPr>
          <w:rFonts w:hint="eastAsia" w:ascii="方正小标宋_GBK" w:hAnsi="方正小标宋_GBK" w:eastAsia="方正小标宋_GBK" w:cs="方正小标宋_GBK"/>
          <w:sz w:val="84"/>
          <w:szCs w:val="84"/>
        </w:rPr>
      </w:pPr>
    </w:p>
    <w:p w14:paraId="680FD331">
      <w:pPr>
        <w:jc w:val="center"/>
        <w:rPr>
          <w:sz w:val="72"/>
          <w:szCs w:val="72"/>
        </w:rPr>
      </w:pPr>
    </w:p>
    <w:p w14:paraId="7CDEECFE">
      <w:pPr>
        <w:pStyle w:val="15"/>
        <w:jc w:val="both"/>
        <w:rPr>
          <w:sz w:val="72"/>
          <w:szCs w:val="72"/>
        </w:rPr>
      </w:pPr>
    </w:p>
    <w:p w14:paraId="33DBFF95">
      <w:pPr>
        <w:pStyle w:val="15"/>
        <w:jc w:val="both"/>
        <w:rPr>
          <w:sz w:val="72"/>
          <w:szCs w:val="72"/>
        </w:rPr>
      </w:pPr>
    </w:p>
    <w:p w14:paraId="3BCC253D">
      <w:pPr>
        <w:pStyle w:val="15"/>
        <w:jc w:val="both"/>
        <w:rPr>
          <w:sz w:val="72"/>
          <w:szCs w:val="72"/>
        </w:rPr>
      </w:pPr>
    </w:p>
    <w:p w14:paraId="2086408F">
      <w:pPr>
        <w:pStyle w:val="15"/>
        <w:jc w:val="both"/>
        <w:rPr>
          <w:sz w:val="72"/>
          <w:szCs w:val="72"/>
        </w:rPr>
      </w:pPr>
    </w:p>
    <w:p w14:paraId="32232254">
      <w:pPr>
        <w:pStyle w:val="15"/>
        <w:jc w:val="both"/>
        <w:rPr>
          <w:sz w:val="72"/>
          <w:szCs w:val="72"/>
        </w:rPr>
      </w:pPr>
    </w:p>
    <w:p w14:paraId="2E35F5EC">
      <w:pPr>
        <w:pStyle w:val="15"/>
        <w:jc w:val="both"/>
        <w:rPr>
          <w:sz w:val="72"/>
          <w:szCs w:val="72"/>
        </w:rPr>
      </w:pPr>
    </w:p>
    <w:p w14:paraId="09265E2F">
      <w:pPr>
        <w:pStyle w:val="15"/>
        <w:jc w:val="both"/>
        <w:rPr>
          <w:sz w:val="72"/>
          <w:szCs w:val="72"/>
        </w:rPr>
      </w:pPr>
    </w:p>
    <w:p w14:paraId="0E537BD7">
      <w:pPr>
        <w:pStyle w:val="15"/>
        <w:jc w:val="both"/>
        <w:rPr>
          <w:sz w:val="72"/>
          <w:szCs w:val="72"/>
        </w:rPr>
      </w:pPr>
    </w:p>
    <w:p w14:paraId="1A006105">
      <w:pPr>
        <w:pStyle w:val="15"/>
        <w:jc w:val="both"/>
        <w:rPr>
          <w:rFonts w:hint="eastAsia" w:ascii="方正小标宋_GBK" w:hAnsi="方正小标宋_GBK" w:eastAsia="方正小标宋_GBK" w:cs="方正小标宋_GBK"/>
          <w:sz w:val="72"/>
          <w:szCs w:val="72"/>
        </w:rPr>
      </w:pPr>
    </w:p>
    <w:p w14:paraId="4C32C5D3">
      <w:pPr>
        <w:pStyle w:val="15"/>
        <w:jc w:val="center"/>
        <w:rPr>
          <w:rFonts w:hint="eastAsia" w:ascii="方正小标宋_GBK" w:hAnsi="方正小标宋_GBK" w:eastAsia="方正小标宋_GBK" w:cs="方正小标宋_GBK"/>
          <w:sz w:val="72"/>
          <w:szCs w:val="72"/>
        </w:rPr>
      </w:pPr>
    </w:p>
    <w:p w14:paraId="19EA7A83">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0633FE9">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7B4EE61">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BECD7C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334CA7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年度收</w:t>
      </w:r>
      <w:r>
        <w:rPr>
          <w:rFonts w:hint="eastAsia" w:ascii="仿宋" w:hAnsi="仿宋" w:eastAsia="仿宋" w:cs="仿宋"/>
          <w:sz w:val="32"/>
          <w:szCs w:val="32"/>
          <w:lang w:eastAsia="zh-CN"/>
        </w:rPr>
        <w:t>入</w:t>
      </w:r>
      <w:r>
        <w:rPr>
          <w:rFonts w:hint="eastAsia" w:ascii="仿宋" w:hAnsi="仿宋" w:eastAsia="仿宋" w:cs="仿宋"/>
          <w:sz w:val="32"/>
          <w:szCs w:val="32"/>
        </w:rPr>
        <w:t>总计</w:t>
      </w:r>
      <w:r>
        <w:rPr>
          <w:rFonts w:hint="eastAsia" w:ascii="仿宋" w:hAnsi="仿宋" w:eastAsia="仿宋" w:cs="仿宋"/>
          <w:sz w:val="32"/>
          <w:szCs w:val="32"/>
          <w:lang w:val="en-US" w:eastAsia="zh-CN"/>
        </w:rPr>
        <w:t>738.86</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91.82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14.19</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人员经费的增长和社保基数的调标及其他收入所致。</w:t>
      </w:r>
    </w:p>
    <w:p w14:paraId="60A0140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w:t>
      </w:r>
      <w:r>
        <w:rPr>
          <w:rFonts w:hint="eastAsia" w:ascii="仿宋" w:hAnsi="仿宋" w:eastAsia="仿宋" w:cs="仿宋"/>
          <w:sz w:val="32"/>
          <w:szCs w:val="32"/>
          <w:lang w:eastAsia="zh-CN"/>
        </w:rPr>
        <w:t>支出</w:t>
      </w:r>
      <w:r>
        <w:rPr>
          <w:rFonts w:hint="eastAsia" w:ascii="仿宋" w:hAnsi="仿宋" w:eastAsia="仿宋" w:cs="仿宋"/>
          <w:sz w:val="32"/>
          <w:szCs w:val="32"/>
        </w:rPr>
        <w:t>总计</w:t>
      </w:r>
      <w:r>
        <w:rPr>
          <w:rFonts w:hint="eastAsia" w:ascii="仿宋" w:hAnsi="仿宋" w:eastAsia="仿宋" w:cs="仿宋"/>
          <w:sz w:val="32"/>
          <w:szCs w:val="32"/>
          <w:lang w:val="en-US" w:eastAsia="zh-CN"/>
        </w:rPr>
        <w:t>738.86</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91.82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14.19</w:t>
      </w:r>
      <w:r>
        <w:rPr>
          <w:rFonts w:hint="eastAsia" w:ascii="仿宋" w:hAnsi="仿宋" w:eastAsia="仿宋" w:cs="仿宋"/>
          <w:sz w:val="32"/>
          <w:szCs w:val="32"/>
        </w:rPr>
        <w:t>%，主要是因为</w:t>
      </w:r>
      <w:r>
        <w:rPr>
          <w:rFonts w:hint="eastAsia" w:ascii="仿宋" w:hAnsi="仿宋" w:eastAsia="仿宋" w:cs="仿宋"/>
          <w:color w:val="auto"/>
          <w:sz w:val="32"/>
          <w:szCs w:val="32"/>
          <w:lang w:eastAsia="zh-CN"/>
        </w:rPr>
        <w:t>增加了人员经费支出，增加了</w:t>
      </w:r>
      <w:r>
        <w:rPr>
          <w:rFonts w:hint="eastAsia" w:ascii="仿宋" w:hAnsi="仿宋" w:eastAsia="仿宋" w:cs="仿宋"/>
          <w:color w:val="auto"/>
          <w:sz w:val="32"/>
          <w:szCs w:val="32"/>
        </w:rPr>
        <w:t>社会保障缴费</w:t>
      </w:r>
      <w:r>
        <w:rPr>
          <w:rFonts w:hint="eastAsia" w:ascii="仿宋" w:hAnsi="仿宋" w:eastAsia="仿宋" w:cs="仿宋"/>
          <w:color w:val="auto"/>
          <w:sz w:val="32"/>
          <w:szCs w:val="32"/>
          <w:lang w:eastAsia="zh-CN"/>
        </w:rPr>
        <w:t>支出和住房保障支出及其他支出</w:t>
      </w:r>
      <w:r>
        <w:rPr>
          <w:rFonts w:hint="eastAsia" w:ascii="仿宋" w:hAnsi="仿宋" w:eastAsia="仿宋" w:cs="仿宋"/>
          <w:sz w:val="32"/>
          <w:szCs w:val="32"/>
          <w:lang w:eastAsia="zh-CN"/>
        </w:rPr>
        <w:t>。</w:t>
      </w:r>
    </w:p>
    <w:p w14:paraId="02D15F4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3672A4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738.86</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688.13</w:t>
      </w:r>
      <w:r>
        <w:rPr>
          <w:rFonts w:hint="eastAsia" w:ascii="仿宋" w:hAnsi="仿宋" w:eastAsia="仿宋" w:cs="仿宋"/>
          <w:sz w:val="32"/>
          <w:szCs w:val="32"/>
        </w:rPr>
        <w:t>万元，占</w:t>
      </w:r>
      <w:r>
        <w:rPr>
          <w:rFonts w:hint="eastAsia" w:ascii="仿宋" w:hAnsi="仿宋" w:eastAsia="仿宋" w:cs="仿宋"/>
          <w:sz w:val="32"/>
          <w:szCs w:val="32"/>
          <w:lang w:val="en-US" w:eastAsia="zh-CN"/>
        </w:rPr>
        <w:t>93.13</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50.74</w:t>
      </w:r>
      <w:r>
        <w:rPr>
          <w:rFonts w:hint="eastAsia" w:ascii="仿宋" w:hAnsi="仿宋" w:eastAsia="仿宋" w:cs="仿宋"/>
          <w:sz w:val="32"/>
          <w:szCs w:val="32"/>
        </w:rPr>
        <w:t>万元，占</w:t>
      </w:r>
      <w:r>
        <w:rPr>
          <w:rFonts w:hint="eastAsia" w:ascii="仿宋" w:hAnsi="仿宋" w:eastAsia="仿宋" w:cs="仿宋"/>
          <w:sz w:val="32"/>
          <w:szCs w:val="32"/>
          <w:lang w:val="en-US" w:eastAsia="zh-CN"/>
        </w:rPr>
        <w:t>6.87</w:t>
      </w:r>
      <w:r>
        <w:rPr>
          <w:rFonts w:hint="eastAsia" w:ascii="仿宋" w:hAnsi="仿宋" w:eastAsia="仿宋" w:cs="仿宋"/>
          <w:sz w:val="32"/>
          <w:szCs w:val="32"/>
        </w:rPr>
        <w:t>%。</w:t>
      </w:r>
    </w:p>
    <w:p w14:paraId="1313281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40C0C5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738.86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688.13</w:t>
      </w:r>
      <w:r>
        <w:rPr>
          <w:rFonts w:hint="eastAsia" w:ascii="仿宋" w:hAnsi="仿宋" w:eastAsia="仿宋" w:cs="仿宋"/>
          <w:sz w:val="32"/>
          <w:szCs w:val="32"/>
        </w:rPr>
        <w:t>万元，占</w:t>
      </w:r>
      <w:r>
        <w:rPr>
          <w:rFonts w:hint="eastAsia" w:ascii="仿宋" w:hAnsi="仿宋" w:eastAsia="仿宋" w:cs="仿宋"/>
          <w:sz w:val="32"/>
          <w:szCs w:val="32"/>
          <w:lang w:val="en-US" w:eastAsia="zh-CN"/>
        </w:rPr>
        <w:t>93.13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50.74</w:t>
      </w:r>
      <w:r>
        <w:rPr>
          <w:rFonts w:hint="eastAsia" w:ascii="仿宋" w:hAnsi="仿宋" w:eastAsia="仿宋" w:cs="仿宋"/>
          <w:sz w:val="32"/>
          <w:szCs w:val="32"/>
        </w:rPr>
        <w:t>万元，占</w:t>
      </w:r>
      <w:r>
        <w:rPr>
          <w:rFonts w:hint="eastAsia" w:ascii="仿宋" w:hAnsi="仿宋" w:eastAsia="仿宋" w:cs="仿宋"/>
          <w:sz w:val="32"/>
          <w:szCs w:val="32"/>
          <w:lang w:val="en-US" w:eastAsia="zh-CN"/>
        </w:rPr>
        <w:t>6.87</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575183F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F5F197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年度财政拨款收</w:t>
      </w:r>
      <w:r>
        <w:rPr>
          <w:rFonts w:hint="eastAsia" w:ascii="仿宋" w:hAnsi="仿宋" w:eastAsia="仿宋" w:cs="仿宋"/>
          <w:sz w:val="32"/>
          <w:szCs w:val="32"/>
          <w:lang w:eastAsia="zh-CN"/>
        </w:rPr>
        <w:t>入</w:t>
      </w:r>
      <w:r>
        <w:rPr>
          <w:rFonts w:hint="eastAsia" w:ascii="仿宋" w:hAnsi="仿宋" w:eastAsia="仿宋" w:cs="仿宋"/>
          <w:sz w:val="32"/>
          <w:szCs w:val="32"/>
        </w:rPr>
        <w:t>总计</w:t>
      </w:r>
      <w:r>
        <w:rPr>
          <w:rFonts w:hint="eastAsia" w:ascii="仿宋" w:hAnsi="仿宋" w:eastAsia="仿宋" w:cs="仿宋"/>
          <w:sz w:val="32"/>
          <w:szCs w:val="32"/>
          <w:lang w:val="en-US" w:eastAsia="zh-CN"/>
        </w:rPr>
        <w:t>688.13</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41.11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6.35</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人员经费的增长，社保基数及住房公积金基数调标所致。</w:t>
      </w:r>
    </w:p>
    <w:p w14:paraId="333D317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年度财政拨款</w:t>
      </w:r>
      <w:r>
        <w:rPr>
          <w:rFonts w:hint="eastAsia" w:ascii="仿宋" w:hAnsi="仿宋" w:eastAsia="仿宋" w:cs="仿宋"/>
          <w:sz w:val="32"/>
          <w:szCs w:val="32"/>
          <w:lang w:eastAsia="zh-CN"/>
        </w:rPr>
        <w:t>支出</w:t>
      </w:r>
      <w:r>
        <w:rPr>
          <w:rFonts w:hint="eastAsia" w:ascii="仿宋" w:hAnsi="仿宋" w:eastAsia="仿宋" w:cs="仿宋"/>
          <w:sz w:val="32"/>
          <w:szCs w:val="32"/>
        </w:rPr>
        <w:t>总计</w:t>
      </w:r>
      <w:r>
        <w:rPr>
          <w:rFonts w:hint="eastAsia" w:ascii="仿宋" w:hAnsi="仿宋" w:eastAsia="仿宋" w:cs="仿宋"/>
          <w:sz w:val="32"/>
          <w:szCs w:val="32"/>
          <w:lang w:val="en-US" w:eastAsia="zh-CN"/>
        </w:rPr>
        <w:t>688.13</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41.11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6.35</w:t>
      </w:r>
      <w:r>
        <w:rPr>
          <w:rFonts w:hint="eastAsia" w:ascii="仿宋" w:hAnsi="仿宋" w:eastAsia="仿宋" w:cs="仿宋"/>
          <w:sz w:val="32"/>
          <w:szCs w:val="32"/>
        </w:rPr>
        <w:t>%，主要是因为</w:t>
      </w:r>
      <w:r>
        <w:rPr>
          <w:rFonts w:hint="eastAsia" w:ascii="仿宋" w:hAnsi="仿宋" w:eastAsia="仿宋" w:cs="仿宋"/>
          <w:color w:val="auto"/>
          <w:sz w:val="32"/>
          <w:szCs w:val="32"/>
          <w:lang w:eastAsia="zh-CN"/>
        </w:rPr>
        <w:t>增加了人员经费和</w:t>
      </w:r>
      <w:r>
        <w:rPr>
          <w:rFonts w:hint="eastAsia" w:ascii="仿宋" w:hAnsi="仿宋" w:eastAsia="仿宋" w:cs="仿宋"/>
          <w:color w:val="auto"/>
          <w:sz w:val="32"/>
          <w:szCs w:val="32"/>
        </w:rPr>
        <w:t>社会保障缴费</w:t>
      </w:r>
      <w:r>
        <w:rPr>
          <w:rFonts w:hint="eastAsia" w:ascii="仿宋" w:hAnsi="仿宋" w:eastAsia="仿宋" w:cs="仿宋"/>
          <w:color w:val="auto"/>
          <w:sz w:val="32"/>
          <w:szCs w:val="32"/>
          <w:lang w:eastAsia="zh-CN"/>
        </w:rPr>
        <w:t>支出及住房保障支出</w:t>
      </w:r>
      <w:r>
        <w:rPr>
          <w:rFonts w:hint="eastAsia" w:ascii="仿宋" w:hAnsi="仿宋" w:eastAsia="仿宋" w:cs="仿宋"/>
          <w:sz w:val="32"/>
          <w:szCs w:val="32"/>
          <w:lang w:eastAsia="zh-CN"/>
        </w:rPr>
        <w:t>。</w:t>
      </w:r>
    </w:p>
    <w:p w14:paraId="3714D8F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E5FAA20">
      <w:pPr>
        <w:pStyle w:val="15"/>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财政拨款支出决算总体情况</w:t>
      </w:r>
    </w:p>
    <w:p w14:paraId="37DBF38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688.13</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93.13</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41.11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6.35</w:t>
      </w:r>
      <w:r>
        <w:rPr>
          <w:rFonts w:hint="eastAsia" w:ascii="仿宋" w:hAnsi="仿宋" w:eastAsia="仿宋" w:cs="仿宋"/>
          <w:sz w:val="32"/>
          <w:szCs w:val="32"/>
        </w:rPr>
        <w:t>%，主要是因为</w:t>
      </w:r>
      <w:r>
        <w:rPr>
          <w:rFonts w:hint="eastAsia" w:ascii="仿宋" w:hAnsi="仿宋" w:eastAsia="仿宋" w:cs="仿宋"/>
          <w:color w:val="auto"/>
          <w:sz w:val="32"/>
          <w:szCs w:val="32"/>
          <w:lang w:eastAsia="zh-CN"/>
        </w:rPr>
        <w:t>增加了人员经费和</w:t>
      </w:r>
      <w:r>
        <w:rPr>
          <w:rFonts w:hint="eastAsia" w:ascii="仿宋" w:hAnsi="仿宋" w:eastAsia="仿宋" w:cs="仿宋"/>
          <w:color w:val="auto"/>
          <w:sz w:val="32"/>
          <w:szCs w:val="32"/>
        </w:rPr>
        <w:t>社会保障缴费</w:t>
      </w:r>
      <w:r>
        <w:rPr>
          <w:rFonts w:hint="eastAsia" w:ascii="仿宋" w:hAnsi="仿宋" w:eastAsia="仿宋" w:cs="仿宋"/>
          <w:color w:val="auto"/>
          <w:sz w:val="32"/>
          <w:szCs w:val="32"/>
          <w:lang w:eastAsia="zh-CN"/>
        </w:rPr>
        <w:t>支出及住房保障支出</w:t>
      </w:r>
      <w:r>
        <w:rPr>
          <w:rFonts w:hint="eastAsia" w:ascii="仿宋" w:hAnsi="仿宋" w:eastAsia="仿宋" w:cs="仿宋"/>
          <w:sz w:val="32"/>
          <w:szCs w:val="32"/>
          <w:lang w:eastAsia="zh-CN"/>
        </w:rPr>
        <w:t>。</w:t>
      </w:r>
    </w:p>
    <w:p w14:paraId="6C1B6618">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w:t>
      </w: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财政拨款支出决算结构情况</w:t>
      </w:r>
    </w:p>
    <w:p w14:paraId="33C5CD29">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688.13</w:t>
      </w:r>
      <w:r>
        <w:rPr>
          <w:rFonts w:hint="eastAsia" w:ascii="仿宋" w:hAnsi="仿宋" w:eastAsia="仿宋" w:cs="仿宋"/>
          <w:sz w:val="32"/>
          <w:szCs w:val="32"/>
        </w:rPr>
        <w:t>万元，主要用于以下方面</w:t>
      </w:r>
      <w:r>
        <w:rPr>
          <w:rFonts w:hint="eastAsia" w:ascii="仿宋" w:hAnsi="仿宋" w:eastAsia="仿宋" w:cs="仿宋"/>
          <w:sz w:val="32"/>
          <w:szCs w:val="32"/>
          <w:lang w:eastAsia="zh-CN"/>
        </w:rPr>
        <w:t>：行政运行类</w:t>
      </w:r>
      <w:r>
        <w:rPr>
          <w:rFonts w:hint="eastAsia" w:ascii="仿宋" w:hAnsi="仿宋" w:eastAsia="仿宋" w:cs="仿宋"/>
          <w:sz w:val="32"/>
          <w:szCs w:val="32"/>
        </w:rPr>
        <w:t>支出</w:t>
      </w:r>
      <w:r>
        <w:rPr>
          <w:rFonts w:hint="eastAsia" w:ascii="仿宋" w:hAnsi="仿宋" w:eastAsia="仿宋" w:cs="仿宋"/>
          <w:sz w:val="32"/>
          <w:szCs w:val="32"/>
          <w:lang w:val="en-US" w:eastAsia="zh-CN"/>
        </w:rPr>
        <w:t>445.92</w:t>
      </w:r>
      <w:r>
        <w:rPr>
          <w:rFonts w:hint="eastAsia" w:ascii="仿宋" w:hAnsi="仿宋" w:eastAsia="仿宋" w:cs="仿宋"/>
          <w:sz w:val="32"/>
          <w:szCs w:val="32"/>
        </w:rPr>
        <w:t>万元，占</w:t>
      </w:r>
      <w:r>
        <w:rPr>
          <w:rFonts w:hint="eastAsia" w:ascii="仿宋" w:hAnsi="仿宋" w:eastAsia="仿宋" w:cs="仿宋"/>
          <w:sz w:val="32"/>
          <w:szCs w:val="32"/>
          <w:lang w:val="en-US" w:eastAsia="zh-CN"/>
        </w:rPr>
        <w:t>64.80</w:t>
      </w:r>
      <w:r>
        <w:rPr>
          <w:rFonts w:hint="eastAsia" w:ascii="仿宋" w:hAnsi="仿宋" w:eastAsia="仿宋" w:cs="仿宋"/>
          <w:sz w:val="32"/>
          <w:szCs w:val="32"/>
        </w:rPr>
        <w:t>%；</w:t>
      </w:r>
      <w:r>
        <w:rPr>
          <w:rFonts w:hint="eastAsia" w:ascii="仿宋" w:hAnsi="仿宋" w:eastAsia="仿宋" w:cs="仿宋"/>
          <w:sz w:val="32"/>
          <w:szCs w:val="32"/>
          <w:lang w:val="en-US" w:eastAsia="zh-CN"/>
        </w:rPr>
        <w:t>机关事业单位基本养老保险缴费</w:t>
      </w:r>
      <w:r>
        <w:rPr>
          <w:rFonts w:hint="eastAsia" w:ascii="仿宋" w:hAnsi="仿宋" w:eastAsia="仿宋" w:cs="仿宋"/>
          <w:sz w:val="32"/>
          <w:szCs w:val="32"/>
        </w:rPr>
        <w:t>支出</w:t>
      </w:r>
      <w:r>
        <w:rPr>
          <w:rFonts w:hint="eastAsia" w:ascii="仿宋" w:hAnsi="仿宋" w:eastAsia="仿宋" w:cs="仿宋"/>
          <w:sz w:val="32"/>
          <w:szCs w:val="32"/>
          <w:lang w:val="en-US" w:eastAsia="zh-CN"/>
        </w:rPr>
        <w:t>47.25</w:t>
      </w:r>
      <w:r>
        <w:rPr>
          <w:rFonts w:hint="eastAsia" w:ascii="仿宋" w:hAnsi="仿宋" w:eastAsia="仿宋" w:cs="仿宋"/>
          <w:sz w:val="32"/>
          <w:szCs w:val="32"/>
        </w:rPr>
        <w:t>万元，占</w:t>
      </w:r>
      <w:r>
        <w:rPr>
          <w:rFonts w:hint="eastAsia" w:ascii="仿宋" w:hAnsi="仿宋" w:eastAsia="仿宋" w:cs="仿宋"/>
          <w:sz w:val="32"/>
          <w:szCs w:val="32"/>
          <w:lang w:val="en-US" w:eastAsia="zh-CN"/>
        </w:rPr>
        <w:t>6.87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死亡抚恤支出</w:t>
      </w:r>
      <w:r>
        <w:rPr>
          <w:rFonts w:hint="eastAsia" w:ascii="仿宋" w:hAnsi="仿宋" w:eastAsia="仿宋" w:cs="仿宋"/>
          <w:sz w:val="32"/>
          <w:szCs w:val="32"/>
          <w:lang w:val="en-US" w:eastAsia="zh-CN"/>
        </w:rPr>
        <w:t>3.75</w:t>
      </w:r>
      <w:r>
        <w:rPr>
          <w:rFonts w:hint="eastAsia" w:ascii="仿宋" w:hAnsi="仿宋" w:eastAsia="仿宋" w:cs="仿宋"/>
          <w:sz w:val="32"/>
          <w:szCs w:val="32"/>
        </w:rPr>
        <w:t>万元，占</w:t>
      </w:r>
      <w:r>
        <w:rPr>
          <w:rFonts w:hint="eastAsia" w:ascii="仿宋" w:hAnsi="仿宋" w:eastAsia="仿宋" w:cs="仿宋"/>
          <w:sz w:val="32"/>
          <w:szCs w:val="32"/>
          <w:lang w:val="en-US" w:eastAsia="zh-CN"/>
        </w:rPr>
        <w:t>0.54</w:t>
      </w:r>
      <w:r>
        <w:rPr>
          <w:rFonts w:hint="eastAsia" w:ascii="仿宋" w:hAnsi="仿宋" w:eastAsia="仿宋" w:cs="仿宋"/>
          <w:sz w:val="32"/>
          <w:szCs w:val="32"/>
        </w:rPr>
        <w:t>%；行政单位医疗支出</w:t>
      </w:r>
      <w:r>
        <w:rPr>
          <w:rFonts w:hint="eastAsia" w:ascii="仿宋" w:hAnsi="仿宋" w:eastAsia="仿宋" w:cs="仿宋"/>
          <w:sz w:val="32"/>
          <w:szCs w:val="32"/>
          <w:lang w:val="en-US" w:eastAsia="zh-CN"/>
        </w:rPr>
        <w:t>19.74</w:t>
      </w:r>
      <w:r>
        <w:rPr>
          <w:rFonts w:hint="eastAsia" w:ascii="仿宋" w:hAnsi="仿宋" w:eastAsia="仿宋" w:cs="仿宋"/>
          <w:sz w:val="32"/>
          <w:szCs w:val="32"/>
        </w:rPr>
        <w:t>万元，占</w:t>
      </w:r>
      <w:r>
        <w:rPr>
          <w:rFonts w:hint="eastAsia" w:ascii="仿宋" w:hAnsi="仿宋" w:eastAsia="仿宋" w:cs="仿宋"/>
          <w:sz w:val="32"/>
          <w:szCs w:val="32"/>
          <w:lang w:val="en-US" w:eastAsia="zh-CN"/>
        </w:rPr>
        <w:t>2.87</w:t>
      </w:r>
      <w:r>
        <w:rPr>
          <w:rFonts w:hint="eastAsia" w:ascii="仿宋" w:hAnsi="仿宋" w:eastAsia="仿宋" w:cs="仿宋"/>
          <w:sz w:val="32"/>
          <w:szCs w:val="32"/>
        </w:rPr>
        <w:t>%；公务员医疗补助支出</w:t>
      </w:r>
      <w:r>
        <w:rPr>
          <w:rFonts w:hint="eastAsia" w:ascii="仿宋" w:hAnsi="仿宋" w:eastAsia="仿宋" w:cs="仿宋"/>
          <w:sz w:val="32"/>
          <w:szCs w:val="32"/>
          <w:lang w:val="en-US" w:eastAsia="zh-CN"/>
        </w:rPr>
        <w:t>4.19</w:t>
      </w:r>
      <w:r>
        <w:rPr>
          <w:rFonts w:hint="eastAsia" w:ascii="仿宋" w:hAnsi="仿宋" w:eastAsia="仿宋" w:cs="仿宋"/>
          <w:sz w:val="32"/>
          <w:szCs w:val="32"/>
        </w:rPr>
        <w:t>万元，占</w:t>
      </w:r>
      <w:r>
        <w:rPr>
          <w:rFonts w:hint="eastAsia" w:ascii="仿宋" w:hAnsi="仿宋" w:eastAsia="仿宋" w:cs="仿宋"/>
          <w:sz w:val="32"/>
          <w:szCs w:val="32"/>
          <w:lang w:val="en-US" w:eastAsia="zh-CN"/>
        </w:rPr>
        <w:t>0.61</w:t>
      </w:r>
      <w:r>
        <w:rPr>
          <w:rFonts w:hint="eastAsia" w:ascii="仿宋" w:hAnsi="仿宋" w:eastAsia="仿宋" w:cs="仿宋"/>
          <w:sz w:val="32"/>
          <w:szCs w:val="32"/>
        </w:rPr>
        <w:t>%；其他行政事业单位养老支出</w:t>
      </w:r>
      <w:r>
        <w:rPr>
          <w:rFonts w:hint="eastAsia" w:ascii="仿宋" w:hAnsi="仿宋" w:eastAsia="仿宋" w:cs="仿宋"/>
          <w:sz w:val="32"/>
          <w:szCs w:val="32"/>
          <w:lang w:val="en-US" w:eastAsia="zh-CN"/>
        </w:rPr>
        <w:t>125.56</w:t>
      </w:r>
      <w:r>
        <w:rPr>
          <w:rFonts w:hint="eastAsia" w:ascii="仿宋" w:hAnsi="仿宋" w:eastAsia="仿宋" w:cs="仿宋"/>
          <w:sz w:val="32"/>
          <w:szCs w:val="32"/>
        </w:rPr>
        <w:t>万元，占</w:t>
      </w:r>
      <w:r>
        <w:rPr>
          <w:rFonts w:hint="eastAsia" w:ascii="仿宋" w:hAnsi="仿宋" w:eastAsia="仿宋" w:cs="仿宋"/>
          <w:sz w:val="32"/>
          <w:szCs w:val="32"/>
          <w:lang w:val="en-US" w:eastAsia="zh-CN"/>
        </w:rPr>
        <w:t>18.25</w:t>
      </w:r>
      <w:r>
        <w:rPr>
          <w:rFonts w:hint="eastAsia" w:ascii="仿宋" w:hAnsi="仿宋" w:eastAsia="仿宋" w:cs="仿宋"/>
          <w:sz w:val="32"/>
          <w:szCs w:val="32"/>
        </w:rPr>
        <w:t>%；住房公积金支出</w:t>
      </w:r>
      <w:r>
        <w:rPr>
          <w:rFonts w:hint="eastAsia" w:ascii="仿宋" w:hAnsi="仿宋" w:eastAsia="仿宋" w:cs="仿宋"/>
          <w:sz w:val="32"/>
          <w:szCs w:val="32"/>
          <w:lang w:val="en-US" w:eastAsia="zh-CN"/>
        </w:rPr>
        <w:t>41.73</w:t>
      </w:r>
      <w:r>
        <w:rPr>
          <w:rFonts w:hint="eastAsia" w:ascii="仿宋" w:hAnsi="仿宋" w:eastAsia="仿宋" w:cs="仿宋"/>
          <w:sz w:val="32"/>
          <w:szCs w:val="32"/>
        </w:rPr>
        <w:t>万元，占</w:t>
      </w:r>
      <w:r>
        <w:rPr>
          <w:rFonts w:hint="eastAsia" w:ascii="仿宋" w:hAnsi="仿宋" w:eastAsia="仿宋" w:cs="仿宋"/>
          <w:sz w:val="32"/>
          <w:szCs w:val="32"/>
          <w:lang w:val="en-US" w:eastAsia="zh-CN"/>
        </w:rPr>
        <w:t>6.06</w:t>
      </w:r>
      <w:r>
        <w:rPr>
          <w:rFonts w:hint="eastAsia" w:ascii="仿宋" w:hAnsi="仿宋" w:eastAsia="仿宋" w:cs="仿宋"/>
          <w:sz w:val="32"/>
          <w:szCs w:val="32"/>
        </w:rPr>
        <w:t>%</w:t>
      </w:r>
      <w:r>
        <w:rPr>
          <w:rFonts w:hint="eastAsia" w:ascii="仿宋" w:hAnsi="仿宋" w:eastAsia="仿宋" w:cs="仿宋"/>
          <w:sz w:val="32"/>
          <w:szCs w:val="32"/>
          <w:lang w:eastAsia="zh-CN"/>
        </w:rPr>
        <w:t>。</w:t>
      </w:r>
    </w:p>
    <w:p w14:paraId="00A811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w:t>
      </w: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财政拨款支出决算具体情况</w:t>
      </w:r>
    </w:p>
    <w:p w14:paraId="4B3F4BF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554.77</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688.13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124.04</w:t>
      </w:r>
      <w:r>
        <w:rPr>
          <w:rFonts w:hint="eastAsia" w:ascii="仿宋" w:hAnsi="仿宋" w:eastAsia="仿宋" w:cs="仿宋"/>
          <w:sz w:val="32"/>
          <w:szCs w:val="32"/>
        </w:rPr>
        <w:t>%，其中：</w:t>
      </w:r>
    </w:p>
    <w:p w14:paraId="74F3CF2E">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1、</w:t>
      </w:r>
      <w:r>
        <w:rPr>
          <w:rFonts w:hint="eastAsia" w:ascii="仿宋" w:hAnsi="仿宋" w:eastAsia="仿宋" w:cs="仿宋"/>
          <w:color w:val="auto"/>
          <w:sz w:val="32"/>
          <w:szCs w:val="32"/>
          <w:lang w:val="en-US" w:eastAsia="zh-CN"/>
        </w:rPr>
        <w:t>商业服务业等支出（类）商业流通事务（款）行政运行（项）。</w:t>
      </w:r>
    </w:p>
    <w:p w14:paraId="0521C0A2">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rPr>
        <w:t>初预算为</w:t>
      </w:r>
      <w:r>
        <w:rPr>
          <w:rFonts w:hint="eastAsia" w:ascii="仿宋" w:hAnsi="仿宋" w:eastAsia="仿宋" w:cs="仿宋"/>
          <w:color w:val="auto"/>
          <w:sz w:val="32"/>
          <w:szCs w:val="32"/>
          <w:lang w:val="en-US" w:eastAsia="zh-CN"/>
        </w:rPr>
        <w:t>435.90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445.92</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102.30</w:t>
      </w:r>
      <w:r>
        <w:rPr>
          <w:rFonts w:hint="eastAsia" w:ascii="仿宋" w:hAnsi="仿宋" w:eastAsia="仿宋" w:cs="仿宋"/>
          <w:color w:val="auto"/>
          <w:sz w:val="32"/>
          <w:szCs w:val="32"/>
        </w:rPr>
        <w:t>%，决算数大于年初预算数的主要原因是：</w:t>
      </w:r>
      <w:r>
        <w:rPr>
          <w:rFonts w:hint="eastAsia" w:ascii="仿宋" w:hAnsi="仿宋" w:eastAsia="仿宋" w:cs="仿宋"/>
          <w:sz w:val="32"/>
          <w:szCs w:val="32"/>
        </w:rPr>
        <w:t>主要是</w:t>
      </w:r>
      <w:r>
        <w:rPr>
          <w:rFonts w:hint="eastAsia" w:ascii="仿宋" w:hAnsi="仿宋" w:eastAsia="仿宋" w:cs="仿宋"/>
          <w:sz w:val="32"/>
          <w:szCs w:val="32"/>
          <w:lang w:val="en-US" w:eastAsia="zh-CN"/>
        </w:rPr>
        <w:t>增加和补发了2022年度绩效考核奖励以及在职人员工资调标等支出。</w:t>
      </w:r>
    </w:p>
    <w:p w14:paraId="2B76EB9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color w:val="auto"/>
          <w:sz w:val="32"/>
          <w:szCs w:val="32"/>
          <w:lang w:eastAsia="zh-CN"/>
        </w:rPr>
        <w:t>社会保障和就业支出（类）行政事业单位养老支出（款）机关事业单位基本养老保险缴费支出（项）</w:t>
      </w:r>
      <w:r>
        <w:rPr>
          <w:rFonts w:hint="eastAsia" w:ascii="仿宋" w:hAnsi="仿宋" w:eastAsia="仿宋" w:cs="仿宋"/>
          <w:color w:val="auto"/>
          <w:sz w:val="32"/>
          <w:szCs w:val="32"/>
        </w:rPr>
        <w:t>。</w:t>
      </w:r>
    </w:p>
    <w:p w14:paraId="235D047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rPr>
        <w:t>年初预算为</w:t>
      </w:r>
      <w:r>
        <w:rPr>
          <w:rFonts w:hint="eastAsia" w:ascii="仿宋" w:hAnsi="仿宋" w:eastAsia="仿宋" w:cs="仿宋"/>
          <w:b w:val="0"/>
          <w:bCs w:val="0"/>
          <w:sz w:val="32"/>
          <w:szCs w:val="32"/>
          <w:lang w:val="en-US" w:eastAsia="zh-CN"/>
        </w:rPr>
        <w:t>40.8</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47.25</w:t>
      </w:r>
      <w:r>
        <w:rPr>
          <w:rFonts w:hint="eastAsia" w:ascii="仿宋" w:hAnsi="仿宋" w:eastAsia="仿宋" w:cs="仿宋"/>
          <w:b w:val="0"/>
          <w:bCs w:val="0"/>
          <w:sz w:val="32"/>
          <w:szCs w:val="32"/>
        </w:rPr>
        <w:t>万元，</w:t>
      </w:r>
      <w:r>
        <w:rPr>
          <w:rFonts w:hint="eastAsia" w:ascii="仿宋" w:hAnsi="仿宋" w:eastAsia="仿宋" w:cs="仿宋"/>
          <w:sz w:val="32"/>
          <w:szCs w:val="32"/>
        </w:rPr>
        <w:t>完成年初预算的</w:t>
      </w:r>
      <w:r>
        <w:rPr>
          <w:rFonts w:hint="eastAsia" w:ascii="仿宋" w:hAnsi="仿宋" w:eastAsia="仿宋" w:cs="仿宋"/>
          <w:sz w:val="32"/>
          <w:szCs w:val="32"/>
          <w:lang w:val="en-US" w:eastAsia="zh-CN"/>
        </w:rPr>
        <w:t>115.81</w:t>
      </w:r>
      <w:r>
        <w:rPr>
          <w:rFonts w:hint="eastAsia" w:ascii="仿宋" w:hAnsi="仿宋" w:eastAsia="仿宋" w:cs="仿宋"/>
          <w:sz w:val="32"/>
          <w:szCs w:val="32"/>
        </w:rPr>
        <w:t>%，</w:t>
      </w:r>
      <w:r>
        <w:rPr>
          <w:rFonts w:hint="eastAsia" w:ascii="仿宋" w:hAnsi="仿宋" w:eastAsia="仿宋" w:cs="仿宋"/>
          <w:b w:val="0"/>
          <w:bCs w:val="0"/>
          <w:sz w:val="32"/>
          <w:szCs w:val="32"/>
        </w:rPr>
        <w:t>决算数</w:t>
      </w:r>
      <w:r>
        <w:rPr>
          <w:rFonts w:hint="eastAsia" w:ascii="仿宋" w:hAnsi="仿宋" w:eastAsia="仿宋" w:cs="仿宋"/>
          <w:b w:val="0"/>
          <w:bCs w:val="0"/>
          <w:sz w:val="32"/>
          <w:szCs w:val="32"/>
          <w:lang w:eastAsia="zh-CN"/>
        </w:rPr>
        <w:t>大</w:t>
      </w:r>
      <w:r>
        <w:rPr>
          <w:rFonts w:hint="eastAsia" w:ascii="仿宋" w:hAnsi="仿宋" w:eastAsia="仿宋" w:cs="仿宋"/>
          <w:b w:val="0"/>
          <w:bCs w:val="0"/>
          <w:sz w:val="32"/>
          <w:szCs w:val="32"/>
        </w:rPr>
        <w:t>于年初预算数的主要原因是：</w:t>
      </w:r>
      <w:r>
        <w:rPr>
          <w:rFonts w:hint="eastAsia" w:ascii="仿宋" w:hAnsi="仿宋" w:eastAsia="仿宋" w:cs="仿宋"/>
          <w:b w:val="0"/>
          <w:bCs w:val="0"/>
          <w:color w:val="auto"/>
          <w:sz w:val="32"/>
          <w:szCs w:val="32"/>
          <w:lang w:eastAsia="zh-CN"/>
        </w:rPr>
        <w:t>机关养老保险基数调标及增加人员所致。</w:t>
      </w:r>
    </w:p>
    <w:p w14:paraId="649B0364">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社会保障和就业支出（类）抚恤（款）死亡抚恤（项）</w:t>
      </w:r>
      <w:r>
        <w:rPr>
          <w:rFonts w:hint="eastAsia" w:ascii="仿宋" w:hAnsi="仿宋" w:eastAsia="仿宋" w:cs="仿宋"/>
          <w:color w:val="auto"/>
          <w:sz w:val="32"/>
          <w:szCs w:val="32"/>
        </w:rPr>
        <w:t>。</w:t>
      </w:r>
    </w:p>
    <w:p w14:paraId="4095B1EE">
      <w:pPr>
        <w:pStyle w:val="15"/>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3.75</w:t>
      </w:r>
      <w:r>
        <w:rPr>
          <w:rFonts w:hint="eastAsia" w:ascii="仿宋" w:hAnsi="仿宋" w:eastAsia="仿宋" w:cs="仿宋"/>
          <w:color w:val="auto"/>
          <w:sz w:val="32"/>
          <w:szCs w:val="32"/>
        </w:rPr>
        <w:t>万元，决算数大于年初预算数的主要原因是：</w:t>
      </w:r>
      <w:r>
        <w:rPr>
          <w:rFonts w:hint="eastAsia" w:ascii="仿宋" w:hAnsi="仿宋" w:eastAsia="仿宋" w:cs="仿宋"/>
          <w:color w:val="auto"/>
          <w:sz w:val="32"/>
          <w:szCs w:val="32"/>
          <w:lang w:val="en-US" w:eastAsia="zh-CN"/>
        </w:rPr>
        <w:t>年初预算未安排，为年中追加安排的补发2021-2022年离休干部遗孀生活困难补助和机关退休人员2022年伤残保障金</w:t>
      </w:r>
      <w:r>
        <w:rPr>
          <w:rFonts w:hint="eastAsia" w:ascii="仿宋" w:hAnsi="仿宋" w:eastAsia="仿宋" w:cs="仿宋"/>
          <w:b w:val="0"/>
          <w:bCs w:val="0"/>
          <w:color w:val="auto"/>
          <w:sz w:val="32"/>
          <w:szCs w:val="32"/>
          <w:lang w:eastAsia="zh-CN"/>
        </w:rPr>
        <w:t>。</w:t>
      </w:r>
    </w:p>
    <w:p w14:paraId="407265AE">
      <w:pPr>
        <w:pStyle w:val="15"/>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auto"/>
          <w:sz w:val="32"/>
          <w:szCs w:val="32"/>
          <w:lang w:val="en-US" w:eastAsia="zh-CN"/>
        </w:rPr>
        <w:t xml:space="preserve"> 4、卫生健康支出（类）行政事业单位医疗（款）行政单位医疗（项）。</w:t>
      </w:r>
    </w:p>
    <w:p w14:paraId="7D698B97">
      <w:pPr>
        <w:pStyle w:val="15"/>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b w:val="0"/>
          <w:bCs w:val="0"/>
          <w:color w:val="FF0000"/>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22.18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19.74</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89.00</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于年初预算数的主要原因是：</w:t>
      </w:r>
      <w:r>
        <w:rPr>
          <w:rFonts w:hint="eastAsia" w:ascii="仿宋" w:hAnsi="仿宋" w:eastAsia="仿宋" w:cs="仿宋"/>
          <w:b w:val="0"/>
          <w:bCs w:val="0"/>
          <w:color w:val="auto"/>
          <w:sz w:val="32"/>
          <w:szCs w:val="32"/>
          <w:lang w:eastAsia="zh-CN"/>
        </w:rPr>
        <w:t>人员异动。</w:t>
      </w:r>
    </w:p>
    <w:p w14:paraId="593575B7">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FF0000"/>
          <w:sz w:val="32"/>
          <w:szCs w:val="32"/>
          <w:lang w:val="en-US" w:eastAsia="zh-CN"/>
        </w:rPr>
        <w:t>　　</w:t>
      </w:r>
      <w:r>
        <w:rPr>
          <w:rFonts w:hint="eastAsia" w:ascii="仿宋" w:hAnsi="仿宋" w:eastAsia="仿宋" w:cs="仿宋"/>
          <w:color w:val="auto"/>
          <w:sz w:val="32"/>
          <w:szCs w:val="32"/>
          <w:lang w:val="en-US" w:eastAsia="zh-CN"/>
        </w:rPr>
        <w:t>5、卫生健康支出（类）行政单位医疗（款）公务员医疗补助（项）。</w:t>
      </w:r>
    </w:p>
    <w:p w14:paraId="5CDCBA79">
      <w:pPr>
        <w:pStyle w:val="15"/>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4.19</w:t>
      </w:r>
      <w:r>
        <w:rPr>
          <w:rFonts w:hint="eastAsia" w:ascii="仿宋" w:hAnsi="仿宋" w:eastAsia="仿宋" w:cs="仿宋"/>
          <w:color w:val="auto"/>
          <w:sz w:val="32"/>
          <w:szCs w:val="32"/>
        </w:rPr>
        <w:t>万元，决算数大于年初预算数的主要原因是：</w:t>
      </w:r>
      <w:r>
        <w:rPr>
          <w:rFonts w:hint="eastAsia" w:ascii="仿宋" w:hAnsi="仿宋" w:eastAsia="仿宋" w:cs="仿宋"/>
          <w:color w:val="auto"/>
          <w:sz w:val="32"/>
          <w:szCs w:val="32"/>
          <w:lang w:val="en-US" w:eastAsia="zh-CN"/>
        </w:rPr>
        <w:t>年初预算未安排，为年中追加安排的公务员住院医疗补助资金</w:t>
      </w:r>
      <w:r>
        <w:rPr>
          <w:rFonts w:hint="eastAsia" w:ascii="仿宋" w:hAnsi="仿宋" w:eastAsia="仿宋" w:cs="仿宋"/>
          <w:b w:val="0"/>
          <w:bCs w:val="0"/>
          <w:color w:val="auto"/>
          <w:sz w:val="32"/>
          <w:szCs w:val="32"/>
          <w:lang w:eastAsia="zh-CN"/>
        </w:rPr>
        <w:t>。</w:t>
      </w:r>
    </w:p>
    <w:p w14:paraId="3BC9EE82">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社会保障和就业支出（类）行政事业单位养老支出（款）其他行政事业单位养老支出（项）</w:t>
      </w:r>
      <w:r>
        <w:rPr>
          <w:rFonts w:hint="eastAsia" w:ascii="仿宋" w:hAnsi="仿宋" w:eastAsia="仿宋" w:cs="仿宋"/>
          <w:color w:val="auto"/>
          <w:sz w:val="32"/>
          <w:szCs w:val="32"/>
        </w:rPr>
        <w:t>。</w:t>
      </w:r>
    </w:p>
    <w:p w14:paraId="1CFBAED5">
      <w:pPr>
        <w:pStyle w:val="15"/>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125.56</w:t>
      </w:r>
      <w:r>
        <w:rPr>
          <w:rFonts w:hint="eastAsia" w:ascii="仿宋" w:hAnsi="仿宋" w:eastAsia="仿宋" w:cs="仿宋"/>
          <w:color w:val="auto"/>
          <w:sz w:val="32"/>
          <w:szCs w:val="32"/>
        </w:rPr>
        <w:t>万元，决算数大于年初预算数的主要原因是：</w:t>
      </w:r>
      <w:r>
        <w:rPr>
          <w:rFonts w:hint="eastAsia" w:ascii="仿宋" w:hAnsi="仿宋" w:eastAsia="仿宋" w:cs="仿宋"/>
          <w:color w:val="auto"/>
          <w:sz w:val="32"/>
          <w:szCs w:val="32"/>
          <w:lang w:val="en-US" w:eastAsia="zh-CN"/>
        </w:rPr>
        <w:t>年初预算未安排，为年中追加安排的退休人员2021-2023年机关退休人员绩效奖</w:t>
      </w:r>
      <w:r>
        <w:rPr>
          <w:rFonts w:hint="eastAsia" w:ascii="仿宋" w:hAnsi="仿宋" w:eastAsia="仿宋" w:cs="仿宋"/>
          <w:b w:val="0"/>
          <w:bCs w:val="0"/>
          <w:color w:val="auto"/>
          <w:sz w:val="32"/>
          <w:szCs w:val="32"/>
          <w:lang w:eastAsia="zh-CN"/>
        </w:rPr>
        <w:t>。</w:t>
      </w:r>
    </w:p>
    <w:p w14:paraId="795D4E27">
      <w:pPr>
        <w:pStyle w:val="15"/>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住房保障支出</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住房改革支出</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住房公积金</w:t>
      </w:r>
      <w:r>
        <w:rPr>
          <w:rFonts w:hint="eastAsia" w:ascii="仿宋" w:hAnsi="仿宋" w:eastAsia="仿宋" w:cs="仿宋"/>
          <w:color w:val="auto"/>
          <w:sz w:val="32"/>
          <w:szCs w:val="32"/>
        </w:rPr>
        <w:t>（项）。</w:t>
      </w:r>
    </w:p>
    <w:p w14:paraId="72409B7B">
      <w:pPr>
        <w:pStyle w:val="15"/>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w:t>
      </w: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43.79</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41.73</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95.30</w:t>
      </w:r>
      <w:r>
        <w:rPr>
          <w:rFonts w:hint="eastAsia" w:ascii="仿宋" w:hAnsi="仿宋" w:eastAsia="仿宋" w:cs="仿宋"/>
          <w:color w:val="auto"/>
          <w:sz w:val="32"/>
          <w:szCs w:val="32"/>
        </w:rPr>
        <w:t>%，决算数小于年初预算数的主要原因是：</w:t>
      </w:r>
      <w:r>
        <w:rPr>
          <w:rFonts w:hint="eastAsia" w:ascii="仿宋" w:hAnsi="仿宋" w:eastAsia="仿宋" w:cs="仿宋"/>
          <w:color w:val="auto"/>
          <w:sz w:val="32"/>
          <w:szCs w:val="32"/>
          <w:lang w:eastAsia="zh-CN"/>
        </w:rPr>
        <w:t>人员异动情况所致。</w:t>
      </w:r>
    </w:p>
    <w:p w14:paraId="48CCCBD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589BF8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688.13</w:t>
      </w:r>
      <w:r>
        <w:rPr>
          <w:rFonts w:hint="eastAsia" w:ascii="仿宋" w:hAnsi="仿宋" w:eastAsia="仿宋" w:cs="仿宋"/>
          <w:sz w:val="32"/>
          <w:szCs w:val="32"/>
        </w:rPr>
        <w:t>万元，其中：</w:t>
      </w:r>
    </w:p>
    <w:p w14:paraId="1AB3C90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623.61</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90.62</w:t>
      </w:r>
      <w:r>
        <w:rPr>
          <w:rFonts w:hint="eastAsia" w:ascii="仿宋" w:hAnsi="仿宋" w:eastAsia="仿宋" w:cs="仿宋"/>
          <w:sz w:val="32"/>
          <w:szCs w:val="32"/>
        </w:rPr>
        <w:t>%,</w:t>
      </w:r>
      <w:r>
        <w:rPr>
          <w:rFonts w:hint="eastAsia" w:ascii="仿宋" w:hAnsi="仿宋" w:eastAsia="仿宋" w:cs="仿宋"/>
          <w:b w:val="0"/>
          <w:bCs w:val="0"/>
          <w:sz w:val="32"/>
          <w:szCs w:val="32"/>
        </w:rPr>
        <w:t>主要包括基本工资、津贴补贴、奖金</w:t>
      </w:r>
      <w:r>
        <w:rPr>
          <w:rFonts w:hint="eastAsia" w:ascii="仿宋" w:hAnsi="仿宋" w:eastAsia="仿宋" w:cs="仿宋"/>
          <w:b w:val="0"/>
          <w:bCs w:val="0"/>
          <w:sz w:val="32"/>
          <w:szCs w:val="32"/>
          <w:lang w:eastAsia="zh-CN"/>
        </w:rPr>
        <w:t>、机关事业单位基本养老保险缴费、职工基本医疗保险缴费、公务员医疗费补助缴费、住房公积金、其他社会保障缴费、退休费、生活补助。</w:t>
      </w:r>
    </w:p>
    <w:p w14:paraId="6C9CE79E">
      <w:pPr>
        <w:pStyle w:val="15"/>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公用经费</w:t>
      </w:r>
      <w:r>
        <w:rPr>
          <w:rFonts w:hint="eastAsia" w:ascii="仿宋" w:hAnsi="仿宋" w:eastAsia="仿宋" w:cs="仿宋"/>
          <w:b w:val="0"/>
          <w:bCs w:val="0"/>
          <w:sz w:val="32"/>
          <w:szCs w:val="32"/>
          <w:lang w:val="en-US" w:eastAsia="zh-CN"/>
        </w:rPr>
        <w:t>64.52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9.38</w:t>
      </w:r>
      <w:r>
        <w:rPr>
          <w:rFonts w:hint="eastAsia" w:ascii="仿宋" w:hAnsi="仿宋" w:eastAsia="仿宋" w:cs="仿宋"/>
          <w:sz w:val="32"/>
          <w:szCs w:val="32"/>
        </w:rPr>
        <w:t>%，主要包括办公费、</w:t>
      </w:r>
      <w:r>
        <w:rPr>
          <w:rFonts w:hint="eastAsia" w:ascii="仿宋" w:hAnsi="仿宋" w:eastAsia="仿宋" w:cs="仿宋"/>
          <w:b w:val="0"/>
          <w:bCs w:val="0"/>
          <w:sz w:val="32"/>
          <w:szCs w:val="32"/>
          <w:lang w:eastAsia="zh-CN"/>
        </w:rPr>
        <w:t>电</w:t>
      </w:r>
      <w:r>
        <w:rPr>
          <w:rFonts w:hint="eastAsia" w:ascii="仿宋" w:hAnsi="仿宋" w:eastAsia="仿宋" w:cs="仿宋"/>
          <w:b w:val="0"/>
          <w:bCs w:val="0"/>
          <w:sz w:val="32"/>
          <w:szCs w:val="32"/>
        </w:rPr>
        <w:t>费</w:t>
      </w:r>
      <w:r>
        <w:rPr>
          <w:rFonts w:hint="eastAsia" w:ascii="仿宋" w:hAnsi="仿宋" w:eastAsia="仿宋" w:cs="仿宋"/>
          <w:b w:val="0"/>
          <w:bCs w:val="0"/>
          <w:sz w:val="32"/>
          <w:szCs w:val="32"/>
          <w:lang w:eastAsia="zh-CN"/>
        </w:rPr>
        <w:t>、邮电费、差旅费、会议费、培训费、公务接待费、劳务费、工会经费、福利费、其他交通费用、其他商品和服务支出</w:t>
      </w:r>
      <w:r>
        <w:rPr>
          <w:rFonts w:hint="eastAsia" w:ascii="仿宋" w:hAnsi="仿宋" w:eastAsia="仿宋" w:cs="仿宋"/>
          <w:b w:val="0"/>
          <w:bCs w:val="0"/>
          <w:sz w:val="32"/>
          <w:szCs w:val="32"/>
        </w:rPr>
        <w:t>。</w:t>
      </w:r>
    </w:p>
    <w:p w14:paraId="2A9ED741">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七、</w:t>
      </w:r>
      <w:r>
        <w:rPr>
          <w:rFonts w:hint="eastAsia" w:ascii="黑体" w:hAnsi="黑体" w:eastAsia="黑体" w:cs="黑体"/>
          <w:b w:val="0"/>
          <w:bCs/>
          <w:sz w:val="32"/>
          <w:szCs w:val="32"/>
        </w:rPr>
        <w:t>财政拨款三公经费支出决算情况说明</w:t>
      </w:r>
    </w:p>
    <w:p w14:paraId="3D04274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834438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1.80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1.58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87.78</w:t>
      </w:r>
      <w:r>
        <w:rPr>
          <w:rFonts w:hint="eastAsia" w:ascii="仿宋" w:hAnsi="仿宋" w:eastAsia="仿宋" w:cs="仿宋"/>
          <w:sz w:val="32"/>
          <w:szCs w:val="32"/>
        </w:rPr>
        <w:t>%，</w:t>
      </w:r>
      <w:r>
        <w:rPr>
          <w:rFonts w:hint="eastAsia" w:ascii="仿宋" w:hAnsi="仿宋" w:eastAsia="仿宋" w:cs="仿宋"/>
          <w:sz w:val="32"/>
          <w:szCs w:val="32"/>
          <w:lang w:eastAsia="zh-CN"/>
        </w:rPr>
        <w:t>本年</w:t>
      </w:r>
      <w:r>
        <w:rPr>
          <w:rFonts w:hint="eastAsia" w:ascii="仿宋" w:hAnsi="仿宋" w:eastAsia="仿宋" w:cs="仿宋"/>
          <w:sz w:val="32"/>
          <w:szCs w:val="32"/>
          <w:lang w:val="en-US" w:eastAsia="zh-CN"/>
        </w:rPr>
        <w:t>只有</w:t>
      </w:r>
      <w:r>
        <w:rPr>
          <w:rFonts w:hint="eastAsia" w:ascii="仿宋" w:hAnsi="仿宋" w:eastAsia="仿宋" w:cs="仿宋"/>
          <w:sz w:val="32"/>
          <w:szCs w:val="32"/>
          <w:lang w:eastAsia="zh-CN"/>
        </w:rPr>
        <w:t>公务接待</w:t>
      </w:r>
      <w:r>
        <w:rPr>
          <w:rFonts w:hint="eastAsia" w:ascii="仿宋" w:hAnsi="仿宋" w:eastAsia="仿宋" w:cs="仿宋"/>
          <w:sz w:val="32"/>
          <w:szCs w:val="32"/>
          <w:lang w:val="en-US" w:eastAsia="zh-CN"/>
        </w:rPr>
        <w:t>支出1.58万元,</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0.29万元，</w:t>
      </w:r>
      <w:r>
        <w:rPr>
          <w:rFonts w:hint="eastAsia" w:ascii="仿宋" w:hAnsi="仿宋" w:eastAsia="仿宋" w:cs="仿宋"/>
          <w:sz w:val="32"/>
          <w:szCs w:val="32"/>
        </w:rPr>
        <w:t>下降</w:t>
      </w:r>
      <w:r>
        <w:rPr>
          <w:rFonts w:hint="eastAsia" w:ascii="仿宋" w:hAnsi="仿宋" w:eastAsia="仿宋" w:cs="仿宋"/>
          <w:sz w:val="32"/>
          <w:szCs w:val="32"/>
          <w:lang w:val="en-US" w:eastAsia="zh-CN"/>
        </w:rPr>
        <w:t>15.51</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严格按财政“过紧日子”要求，精减了接待次数和</w:t>
      </w:r>
      <w:r>
        <w:rPr>
          <w:rFonts w:hint="eastAsia" w:ascii="仿宋" w:hAnsi="仿宋" w:eastAsia="仿宋" w:cs="仿宋"/>
          <w:sz w:val="32"/>
          <w:szCs w:val="32"/>
          <w:lang w:val="en-US" w:eastAsia="zh-CN"/>
        </w:rPr>
        <w:t>接待</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数</w:t>
      </w:r>
      <w:bookmarkStart w:id="0" w:name="_GoBack"/>
      <w:bookmarkEnd w:id="0"/>
      <w:r>
        <w:rPr>
          <w:rFonts w:hint="eastAsia" w:ascii="仿宋" w:hAnsi="仿宋" w:eastAsia="仿宋" w:cs="仿宋"/>
          <w:sz w:val="32"/>
          <w:szCs w:val="32"/>
        </w:rPr>
        <w:t>。其中：</w:t>
      </w:r>
    </w:p>
    <w:p w14:paraId="26FEEC6C">
      <w:pPr>
        <w:pStyle w:val="15"/>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与上年持平</w:t>
      </w:r>
      <w:r>
        <w:rPr>
          <w:rFonts w:hint="eastAsia" w:ascii="仿宋" w:hAnsi="仿宋" w:eastAsia="仿宋" w:cs="仿宋"/>
          <w:sz w:val="32"/>
          <w:szCs w:val="32"/>
        </w:rPr>
        <w:t>。决算数</w:t>
      </w:r>
      <w:r>
        <w:rPr>
          <w:rFonts w:hint="eastAsia" w:ascii="仿宋" w:hAnsi="仿宋" w:eastAsia="仿宋" w:cs="仿宋"/>
          <w:sz w:val="32"/>
          <w:szCs w:val="32"/>
          <w:lang w:val="en-US" w:eastAsia="zh-CN"/>
        </w:rPr>
        <w:t>等</w:t>
      </w:r>
      <w:r>
        <w:rPr>
          <w:rFonts w:hint="eastAsia" w:ascii="仿宋" w:hAnsi="仿宋" w:eastAsia="仿宋" w:cs="仿宋"/>
          <w:sz w:val="32"/>
          <w:szCs w:val="32"/>
        </w:rPr>
        <w:t>于预算数的主要原因是</w:t>
      </w:r>
      <w:r>
        <w:rPr>
          <w:rFonts w:hint="eastAsia" w:ascii="仿宋" w:hAnsi="仿宋" w:eastAsia="仿宋" w:cs="仿宋"/>
          <w:sz w:val="32"/>
          <w:szCs w:val="32"/>
          <w:lang w:val="en-US" w:eastAsia="zh-CN"/>
        </w:rPr>
        <w:t>今年没有安排因公出国（境）活动支出</w:t>
      </w:r>
      <w:r>
        <w:rPr>
          <w:rFonts w:hint="eastAsia" w:ascii="仿宋" w:hAnsi="仿宋" w:eastAsia="仿宋" w:cs="仿宋"/>
          <w:sz w:val="32"/>
          <w:szCs w:val="32"/>
        </w:rPr>
        <w:t>。</w:t>
      </w:r>
    </w:p>
    <w:p w14:paraId="1284CAC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1.80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1.58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87.78</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0.29万元，</w:t>
      </w:r>
      <w:r>
        <w:rPr>
          <w:rFonts w:hint="eastAsia" w:ascii="仿宋" w:hAnsi="仿宋" w:eastAsia="仿宋" w:cs="仿宋"/>
          <w:sz w:val="32"/>
          <w:szCs w:val="32"/>
        </w:rPr>
        <w:t>下降</w:t>
      </w:r>
      <w:r>
        <w:rPr>
          <w:rFonts w:hint="eastAsia" w:ascii="仿宋" w:hAnsi="仿宋" w:eastAsia="仿宋" w:cs="仿宋"/>
          <w:sz w:val="32"/>
          <w:szCs w:val="32"/>
          <w:lang w:val="en-US" w:eastAsia="zh-CN"/>
        </w:rPr>
        <w:t>15.51</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严格按财政“过紧日子”要求，精减了接待次数和</w:t>
      </w:r>
      <w:r>
        <w:rPr>
          <w:rFonts w:hint="eastAsia" w:ascii="仿宋" w:hAnsi="仿宋" w:eastAsia="仿宋" w:cs="仿宋"/>
          <w:sz w:val="32"/>
          <w:szCs w:val="32"/>
          <w:lang w:val="en-US" w:eastAsia="zh-CN"/>
        </w:rPr>
        <w:t>接待</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数</w:t>
      </w:r>
      <w:r>
        <w:rPr>
          <w:rFonts w:hint="eastAsia" w:ascii="仿宋" w:hAnsi="仿宋" w:eastAsia="仿宋" w:cs="仿宋"/>
          <w:sz w:val="32"/>
          <w:szCs w:val="32"/>
        </w:rPr>
        <w:t>。</w:t>
      </w:r>
    </w:p>
    <w:p w14:paraId="216B6C6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，与上年相比</w:t>
      </w:r>
      <w:r>
        <w:rPr>
          <w:rFonts w:hint="eastAsia" w:ascii="仿宋" w:hAnsi="仿宋" w:eastAsia="仿宋" w:cs="仿宋"/>
          <w:sz w:val="32"/>
          <w:szCs w:val="32"/>
          <w:lang w:val="en-US" w:eastAsia="zh-CN"/>
        </w:rPr>
        <w:t>持平</w:t>
      </w:r>
      <w:r>
        <w:rPr>
          <w:rFonts w:hint="eastAsia" w:ascii="仿宋" w:hAnsi="仿宋" w:eastAsia="仿宋" w:cs="仿宋"/>
          <w:sz w:val="32"/>
          <w:szCs w:val="32"/>
        </w:rPr>
        <w:t>。决算数</w:t>
      </w:r>
      <w:r>
        <w:rPr>
          <w:rFonts w:hint="eastAsia" w:ascii="仿宋" w:hAnsi="仿宋" w:eastAsia="仿宋" w:cs="仿宋"/>
          <w:sz w:val="32"/>
          <w:szCs w:val="32"/>
          <w:lang w:val="en-US" w:eastAsia="zh-CN"/>
        </w:rPr>
        <w:t>等</w:t>
      </w:r>
      <w:r>
        <w:rPr>
          <w:rFonts w:hint="eastAsia" w:ascii="仿宋" w:hAnsi="仿宋" w:eastAsia="仿宋" w:cs="仿宋"/>
          <w:sz w:val="32"/>
          <w:szCs w:val="32"/>
        </w:rPr>
        <w:t>于预算数的主要原因是</w:t>
      </w:r>
      <w:r>
        <w:rPr>
          <w:rFonts w:hint="eastAsia" w:ascii="仿宋" w:hAnsi="仿宋" w:eastAsia="仿宋" w:cs="仿宋"/>
          <w:sz w:val="32"/>
          <w:szCs w:val="32"/>
          <w:lang w:val="en-US" w:eastAsia="zh-CN"/>
        </w:rPr>
        <w:t>今年没有安排</w:t>
      </w:r>
      <w:r>
        <w:rPr>
          <w:rFonts w:hint="eastAsia" w:ascii="仿宋" w:hAnsi="仿宋" w:eastAsia="仿宋" w:cs="仿宋"/>
          <w:sz w:val="32"/>
          <w:szCs w:val="32"/>
        </w:rPr>
        <w:t>公务用车</w:t>
      </w:r>
      <w:r>
        <w:rPr>
          <w:rFonts w:hint="eastAsia" w:ascii="仿宋" w:hAnsi="仿宋" w:eastAsia="仿宋" w:cs="仿宋"/>
          <w:sz w:val="32"/>
          <w:szCs w:val="32"/>
          <w:lang w:val="en-US" w:eastAsia="zh-CN"/>
        </w:rPr>
        <w:t>购置</w:t>
      </w:r>
      <w:r>
        <w:rPr>
          <w:rFonts w:hint="eastAsia" w:ascii="仿宋" w:hAnsi="仿宋" w:eastAsia="仿宋" w:cs="仿宋"/>
          <w:sz w:val="32"/>
          <w:szCs w:val="32"/>
        </w:rPr>
        <w:t>费支出</w:t>
      </w:r>
      <w:r>
        <w:rPr>
          <w:rFonts w:hint="eastAsia" w:ascii="仿宋" w:hAnsi="仿宋" w:eastAsia="仿宋" w:cs="仿宋"/>
          <w:sz w:val="32"/>
          <w:szCs w:val="32"/>
          <w:lang w:eastAsia="zh-CN"/>
        </w:rPr>
        <w:t>。</w:t>
      </w:r>
    </w:p>
    <w:p w14:paraId="24D5286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，与上年相比</w:t>
      </w:r>
      <w:r>
        <w:rPr>
          <w:rFonts w:hint="eastAsia" w:ascii="仿宋" w:hAnsi="仿宋" w:eastAsia="仿宋" w:cs="仿宋"/>
          <w:sz w:val="32"/>
          <w:szCs w:val="32"/>
          <w:lang w:val="en-US" w:eastAsia="zh-CN"/>
        </w:rPr>
        <w:t>持平</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预算数的主要原因是</w:t>
      </w:r>
      <w:r>
        <w:rPr>
          <w:rFonts w:hint="eastAsia" w:ascii="仿宋" w:hAnsi="仿宋" w:eastAsia="仿宋" w:cs="仿宋"/>
          <w:sz w:val="32"/>
          <w:szCs w:val="32"/>
          <w:lang w:val="en-US" w:eastAsia="zh-CN"/>
        </w:rPr>
        <w:t>今年没有安排</w:t>
      </w:r>
      <w:r>
        <w:rPr>
          <w:rFonts w:hint="eastAsia" w:ascii="仿宋" w:hAnsi="仿宋" w:eastAsia="仿宋" w:cs="仿宋"/>
          <w:sz w:val="32"/>
          <w:szCs w:val="32"/>
        </w:rPr>
        <w:t>公务用车运行维护费支出。</w:t>
      </w:r>
    </w:p>
    <w:p w14:paraId="31D6514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0D7C7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1.58</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%。其中：</w:t>
      </w:r>
    </w:p>
    <w:p w14:paraId="2DD713EB">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2023年度我单位未开展因公出国（境）活动。</w:t>
      </w:r>
    </w:p>
    <w:p w14:paraId="3CEF53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1.58</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15</w:t>
      </w:r>
      <w:r>
        <w:rPr>
          <w:rFonts w:hint="eastAsia" w:ascii="仿宋" w:hAnsi="仿宋" w:eastAsia="仿宋" w:cs="仿宋"/>
          <w:sz w:val="32"/>
          <w:szCs w:val="32"/>
        </w:rPr>
        <w:t>个、来宾</w:t>
      </w:r>
      <w:r>
        <w:rPr>
          <w:rFonts w:hint="eastAsia" w:ascii="仿宋" w:hAnsi="仿宋" w:eastAsia="仿宋" w:cs="仿宋"/>
          <w:sz w:val="32"/>
          <w:szCs w:val="32"/>
          <w:lang w:val="en-US" w:eastAsia="zh-CN"/>
        </w:rPr>
        <w:t>123</w:t>
      </w:r>
      <w:r>
        <w:rPr>
          <w:rFonts w:hint="eastAsia" w:ascii="仿宋" w:hAnsi="仿宋" w:eastAsia="仿宋" w:cs="仿宋"/>
          <w:sz w:val="32"/>
          <w:szCs w:val="32"/>
        </w:rPr>
        <w:t>人次，主要是</w:t>
      </w:r>
      <w:r>
        <w:rPr>
          <w:rFonts w:hint="eastAsia" w:ascii="仿宋" w:hAnsi="仿宋" w:eastAsia="仿宋" w:cs="仿宋"/>
          <w:color w:val="auto"/>
          <w:sz w:val="32"/>
          <w:szCs w:val="32"/>
          <w:lang w:eastAsia="zh-CN"/>
        </w:rPr>
        <w:t>深化供销社综合改革的调研和供销业务交流调研等</w:t>
      </w:r>
      <w:r>
        <w:rPr>
          <w:rFonts w:hint="eastAsia" w:ascii="仿宋" w:hAnsi="仿宋" w:eastAsia="仿宋" w:cs="仿宋"/>
          <w:sz w:val="32"/>
          <w:szCs w:val="32"/>
        </w:rPr>
        <w:t>发生的接待支出。</w:t>
      </w:r>
    </w:p>
    <w:p w14:paraId="516E7C5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永州市供销合作联社</w:t>
      </w:r>
      <w:r>
        <w:rPr>
          <w:rFonts w:hint="eastAsia" w:ascii="仿宋" w:hAnsi="仿宋" w:eastAsia="仿宋" w:cs="仿宋"/>
          <w:sz w:val="32"/>
          <w:szCs w:val="32"/>
        </w:rPr>
        <w:t>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万元，截止</w:t>
      </w:r>
      <w:r>
        <w:rPr>
          <w:rFonts w:hint="eastAsia" w:ascii="仿宋" w:hAnsi="仿宋" w:eastAsia="仿宋" w:cs="仿宋"/>
          <w:sz w:val="32"/>
          <w:szCs w:val="32"/>
          <w:lang w:eastAsia="zh-CN"/>
        </w:rPr>
        <w:t>2023</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14:paraId="5DFC148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35AED57">
      <w:pPr>
        <w:pStyle w:val="15"/>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2023</w:t>
      </w:r>
      <w:r>
        <w:rPr>
          <w:rFonts w:hint="eastAsia" w:ascii="仿宋" w:hAnsi="仿宋" w:eastAsia="仿宋" w:cs="仿宋"/>
          <w:sz w:val="32"/>
          <w:szCs w:val="32"/>
        </w:rPr>
        <w:t>年度政府性基金预算财政拨款收入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万元；年初结转和结余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2023年度</w:t>
      </w:r>
      <w:r>
        <w:rPr>
          <w:rFonts w:hint="eastAsia" w:ascii="仿宋" w:hAnsi="仿宋" w:eastAsia="仿宋" w:cs="仿宋"/>
          <w:sz w:val="32"/>
          <w:szCs w:val="32"/>
        </w:rPr>
        <w:t>年度</w:t>
      </w:r>
      <w:r>
        <w:rPr>
          <w:rFonts w:hint="eastAsia" w:ascii="仿宋" w:hAnsi="仿宋" w:eastAsia="仿宋" w:cs="仿宋"/>
          <w:sz w:val="32"/>
          <w:szCs w:val="32"/>
          <w:lang w:eastAsia="zh-CN"/>
        </w:rPr>
        <w:t>本单位</w:t>
      </w:r>
      <w:r>
        <w:rPr>
          <w:rFonts w:hint="eastAsia" w:ascii="仿宋" w:hAnsi="仿宋" w:eastAsia="仿宋" w:cs="仿宋"/>
          <w:sz w:val="32"/>
          <w:szCs w:val="32"/>
        </w:rPr>
        <w:t>无政府性基金预算收入和支出</w:t>
      </w:r>
      <w:r>
        <w:rPr>
          <w:rFonts w:hint="eastAsia" w:ascii="仿宋" w:hAnsi="仿宋" w:eastAsia="仿宋" w:cs="仿宋"/>
          <w:sz w:val="32"/>
          <w:szCs w:val="32"/>
          <w:lang w:eastAsia="zh-CN"/>
        </w:rPr>
        <w:t>。</w:t>
      </w:r>
    </w:p>
    <w:p w14:paraId="13A5727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2EBF2DE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64.52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比年初预算数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6.45万元，降低10%，比</w:t>
      </w:r>
      <w:r>
        <w:rPr>
          <w:rFonts w:hint="eastAsia" w:ascii="仿宋" w:hAnsi="仿宋" w:eastAsia="仿宋" w:cs="仿宋"/>
          <w:sz w:val="32"/>
          <w:szCs w:val="32"/>
        </w:rPr>
        <w:t>上年决算数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22.96</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35.59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其他交通费用决算数据的统计口径与上年不一致，剔除其他交通费用，实际是压减了公用经费支出。</w:t>
      </w:r>
    </w:p>
    <w:p w14:paraId="69BEFFC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94B9EF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w:t>
      </w:r>
      <w:r>
        <w:rPr>
          <w:rFonts w:hint="eastAsia" w:ascii="仿宋" w:hAnsi="仿宋" w:eastAsia="仿宋" w:cs="仿宋"/>
          <w:sz w:val="32"/>
          <w:szCs w:val="32"/>
          <w:lang w:val="en-US" w:eastAsia="zh-CN"/>
        </w:rPr>
        <w:t>会议费预算1.50万元，实际</w:t>
      </w:r>
      <w:r>
        <w:rPr>
          <w:rFonts w:hint="eastAsia" w:ascii="仿宋" w:hAnsi="仿宋" w:eastAsia="仿宋" w:cs="仿宋"/>
          <w:sz w:val="32"/>
          <w:szCs w:val="32"/>
        </w:rPr>
        <w:t>开支会议费</w:t>
      </w:r>
      <w:r>
        <w:rPr>
          <w:rFonts w:hint="eastAsia" w:ascii="仿宋" w:hAnsi="仿宋" w:eastAsia="仿宋" w:cs="仿宋"/>
          <w:sz w:val="32"/>
          <w:szCs w:val="32"/>
          <w:lang w:val="en-US" w:eastAsia="zh-CN"/>
        </w:rPr>
        <w:t>1.50万</w:t>
      </w:r>
      <w:r>
        <w:rPr>
          <w:rFonts w:hint="eastAsia" w:ascii="仿宋" w:hAnsi="仿宋" w:eastAsia="仿宋" w:cs="仿宋"/>
          <w:sz w:val="32"/>
          <w:szCs w:val="32"/>
        </w:rPr>
        <w:t>元，用于召开</w:t>
      </w:r>
      <w:r>
        <w:rPr>
          <w:rFonts w:hint="eastAsia" w:ascii="仿宋" w:hAnsi="仿宋" w:eastAsia="仿宋" w:cs="仿宋"/>
          <w:sz w:val="32"/>
          <w:szCs w:val="32"/>
          <w:lang w:val="en-US" w:eastAsia="zh-CN"/>
        </w:rPr>
        <w:t>全市供销系统理事会监事会</w:t>
      </w:r>
      <w:r>
        <w:rPr>
          <w:rFonts w:hint="eastAsia" w:ascii="仿宋" w:hAnsi="仿宋" w:eastAsia="仿宋" w:cs="仿宋"/>
          <w:sz w:val="32"/>
          <w:szCs w:val="32"/>
        </w:rPr>
        <w:t>会议</w:t>
      </w:r>
      <w:r>
        <w:rPr>
          <w:rFonts w:hint="eastAsia" w:ascii="仿宋" w:hAnsi="仿宋" w:eastAsia="仿宋" w:cs="仿宋"/>
          <w:sz w:val="32"/>
          <w:szCs w:val="32"/>
          <w:lang w:eastAsia="zh-CN"/>
        </w:rPr>
        <w:t>、腐败问题专项整治会议</w:t>
      </w:r>
      <w:r>
        <w:rPr>
          <w:rFonts w:hint="eastAsia" w:ascii="仿宋" w:hAnsi="仿宋" w:eastAsia="仿宋" w:cs="仿宋"/>
          <w:sz w:val="32"/>
          <w:szCs w:val="32"/>
        </w:rPr>
        <w:t>，人数</w:t>
      </w:r>
      <w:r>
        <w:rPr>
          <w:rFonts w:hint="eastAsia" w:ascii="仿宋" w:hAnsi="仿宋" w:eastAsia="仿宋" w:cs="仿宋"/>
          <w:sz w:val="32"/>
          <w:szCs w:val="32"/>
          <w:lang w:val="en-US" w:eastAsia="zh-CN"/>
        </w:rPr>
        <w:t>113</w:t>
      </w:r>
      <w:r>
        <w:rPr>
          <w:rFonts w:hint="eastAsia" w:ascii="仿宋" w:hAnsi="仿宋" w:eastAsia="仿宋" w:cs="仿宋"/>
          <w:sz w:val="32"/>
          <w:szCs w:val="32"/>
        </w:rPr>
        <w:t>人，内容为</w:t>
      </w:r>
      <w:r>
        <w:rPr>
          <w:rFonts w:hint="eastAsia" w:ascii="仿宋" w:hAnsi="仿宋" w:eastAsia="仿宋" w:cs="仿宋"/>
          <w:sz w:val="32"/>
          <w:szCs w:val="32"/>
          <w:lang w:val="en-US" w:eastAsia="zh-CN"/>
        </w:rPr>
        <w:t>永州市供销合作社第一届理事会第三次全体会议暨第一届监事会第三次全体会议，深化全市供销合作社系统腐败问题专项整治动员部署会议</w:t>
      </w:r>
      <w:r>
        <w:rPr>
          <w:rFonts w:hint="eastAsia" w:ascii="仿宋" w:hAnsi="仿宋" w:eastAsia="仿宋" w:cs="仿宋"/>
          <w:sz w:val="32"/>
          <w:szCs w:val="32"/>
        </w:rPr>
        <w:t>；</w:t>
      </w:r>
      <w:r>
        <w:rPr>
          <w:rFonts w:hint="eastAsia" w:ascii="仿宋" w:hAnsi="仿宋" w:eastAsia="仿宋" w:cs="仿宋"/>
          <w:sz w:val="32"/>
          <w:szCs w:val="32"/>
          <w:lang w:val="en-US" w:eastAsia="zh-CN"/>
        </w:rPr>
        <w:t>2023年计划培训费预算0.6万元，实际</w:t>
      </w:r>
      <w:r>
        <w:rPr>
          <w:rFonts w:hint="eastAsia" w:ascii="仿宋" w:hAnsi="仿宋" w:eastAsia="仿宋" w:cs="仿宋"/>
          <w:sz w:val="32"/>
          <w:szCs w:val="32"/>
        </w:rPr>
        <w:t>开支培训费</w:t>
      </w:r>
      <w:r>
        <w:rPr>
          <w:rFonts w:hint="eastAsia" w:ascii="仿宋" w:hAnsi="仿宋" w:eastAsia="仿宋" w:cs="仿宋"/>
          <w:sz w:val="32"/>
          <w:szCs w:val="32"/>
          <w:lang w:val="en-US" w:eastAsia="zh-CN"/>
        </w:rPr>
        <w:t>0.29</w:t>
      </w:r>
      <w:r>
        <w:rPr>
          <w:rFonts w:hint="eastAsia" w:ascii="仿宋" w:hAnsi="仿宋" w:eastAsia="仿宋" w:cs="仿宋"/>
          <w:sz w:val="32"/>
          <w:szCs w:val="32"/>
        </w:rPr>
        <w:t>万元，用于开展</w:t>
      </w:r>
      <w:r>
        <w:rPr>
          <w:rFonts w:hint="eastAsia" w:ascii="仿宋" w:hAnsi="仿宋" w:eastAsia="仿宋" w:cs="仿宋"/>
          <w:sz w:val="32"/>
          <w:szCs w:val="32"/>
          <w:lang w:eastAsia="zh-CN"/>
        </w:rPr>
        <w:t>系统财务统计</w:t>
      </w:r>
      <w:r>
        <w:rPr>
          <w:rFonts w:hint="eastAsia" w:ascii="仿宋" w:hAnsi="仿宋" w:eastAsia="仿宋" w:cs="仿宋"/>
          <w:sz w:val="32"/>
          <w:szCs w:val="32"/>
        </w:rPr>
        <w:t>培训，人数</w:t>
      </w:r>
      <w:r>
        <w:rPr>
          <w:rFonts w:hint="eastAsia" w:ascii="仿宋" w:hAnsi="仿宋" w:eastAsia="仿宋" w:cs="仿宋"/>
          <w:sz w:val="32"/>
          <w:szCs w:val="32"/>
          <w:lang w:val="en-US" w:eastAsia="zh-CN"/>
        </w:rPr>
        <w:t>46</w:t>
      </w:r>
      <w:r>
        <w:rPr>
          <w:rFonts w:hint="eastAsia" w:ascii="仿宋" w:hAnsi="仿宋" w:eastAsia="仿宋" w:cs="仿宋"/>
          <w:sz w:val="32"/>
          <w:szCs w:val="32"/>
        </w:rPr>
        <w:t>人，内容为</w:t>
      </w:r>
      <w:r>
        <w:rPr>
          <w:rFonts w:hint="eastAsia" w:ascii="仿宋" w:hAnsi="仿宋" w:eastAsia="仿宋" w:cs="仿宋"/>
          <w:sz w:val="32"/>
          <w:szCs w:val="32"/>
          <w:lang w:eastAsia="zh-CN"/>
        </w:rPr>
        <w:t>召开全市供销合作社系统财务统计培训</w:t>
      </w:r>
      <w:r>
        <w:rPr>
          <w:rFonts w:hint="eastAsia" w:ascii="仿宋" w:hAnsi="仿宋" w:eastAsia="仿宋" w:cs="仿宋"/>
          <w:sz w:val="32"/>
          <w:szCs w:val="32"/>
        </w:rPr>
        <w:t>；</w:t>
      </w:r>
    </w:p>
    <w:p w14:paraId="3E795CFD">
      <w:pPr>
        <w:pStyle w:val="15"/>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为贯彻落实中央、省、市关于“真正过紧日子”的决策部署，坚持厉行节约，我单位本年度未</w:t>
      </w:r>
      <w:r>
        <w:rPr>
          <w:rFonts w:hint="eastAsia" w:ascii="仿宋" w:hAnsi="仿宋" w:eastAsia="仿宋" w:cs="仿宋"/>
          <w:sz w:val="32"/>
          <w:szCs w:val="32"/>
        </w:rPr>
        <w:t>举办节庆、晚会、论坛、赛事</w:t>
      </w:r>
      <w:r>
        <w:rPr>
          <w:rFonts w:hint="eastAsia" w:ascii="仿宋" w:hAnsi="仿宋" w:eastAsia="仿宋" w:cs="仿宋"/>
          <w:sz w:val="32"/>
          <w:szCs w:val="32"/>
          <w:lang w:eastAsia="zh-CN"/>
        </w:rPr>
        <w:t>等</w:t>
      </w:r>
      <w:r>
        <w:rPr>
          <w:rFonts w:hint="eastAsia" w:ascii="仿宋" w:hAnsi="仿宋" w:eastAsia="仿宋" w:cs="仿宋"/>
          <w:sz w:val="32"/>
          <w:szCs w:val="32"/>
        </w:rPr>
        <w:t>活动。</w:t>
      </w:r>
    </w:p>
    <w:p w14:paraId="4F7CBC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4F2B2C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r>
        <w:rPr>
          <w:rFonts w:hint="eastAsia" w:ascii="仿宋" w:hAnsi="仿宋" w:eastAsia="仿宋" w:cs="仿宋"/>
          <w:sz w:val="32"/>
          <w:szCs w:val="32"/>
        </w:rPr>
        <w:t>本部门</w:t>
      </w:r>
      <w:r>
        <w:rPr>
          <w:rFonts w:hint="eastAsia" w:ascii="仿宋" w:hAnsi="仿宋" w:eastAsia="仿宋" w:cs="仿宋"/>
          <w:sz w:val="32"/>
          <w:szCs w:val="32"/>
          <w:lang w:eastAsia="zh-CN"/>
        </w:rPr>
        <w:t>2023</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2.55</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2.55</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2.55</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2.55</w:t>
      </w:r>
      <w:r>
        <w:rPr>
          <w:rFonts w:hint="eastAsia" w:ascii="仿宋" w:hAnsi="仿宋" w:eastAsia="仿宋" w:cs="仿宋"/>
          <w:sz w:val="32"/>
          <w:szCs w:val="32"/>
        </w:rPr>
        <w:t>万元，占授予中小企业合同总额的</w:t>
      </w:r>
      <w:r>
        <w:rPr>
          <w:rFonts w:hint="eastAsia" w:ascii="仿宋" w:hAnsi="仿宋" w:eastAsia="仿宋" w:cs="仿宋"/>
          <w:sz w:val="32"/>
          <w:szCs w:val="32"/>
          <w:lang w:val="en-US" w:eastAsia="zh-CN"/>
        </w:rPr>
        <w:t>100</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100</w:t>
      </w:r>
      <w:r>
        <w:rPr>
          <w:rFonts w:hint="eastAsia" w:ascii="仿宋" w:hAnsi="仿宋" w:eastAsia="仿宋" w:cs="仿宋"/>
          <w:sz w:val="32"/>
          <w:szCs w:val="32"/>
        </w:rPr>
        <w:t>%，工程采购授予中小企业合同金额占工程</w:t>
      </w:r>
      <w:r>
        <w:rPr>
          <w:rFonts w:hint="eastAsia" w:ascii="Times New Roman" w:hAnsi="Times New Roman" w:eastAsia="仿宋_GB2312"/>
          <w:sz w:val="32"/>
          <w:szCs w:val="32"/>
        </w:rPr>
        <w:t>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14:paraId="17592099">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3157D990">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截至202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年12月31日，</w:t>
      </w:r>
      <w:r>
        <w:rPr>
          <w:rFonts w:hint="eastAsia" w:ascii="仿宋" w:hAnsi="仿宋" w:eastAsia="仿宋" w:cs="仿宋"/>
          <w:color w:val="auto"/>
          <w:sz w:val="32"/>
          <w:szCs w:val="32"/>
          <w:lang w:eastAsia="zh-CN"/>
        </w:rPr>
        <w:t>永州市供销合作联社</w:t>
      </w:r>
      <w:r>
        <w:rPr>
          <w:rFonts w:hint="eastAsia" w:ascii="仿宋" w:hAnsi="仿宋" w:eastAsia="仿宋" w:cs="仿宋"/>
          <w:color w:val="auto"/>
          <w:sz w:val="32"/>
          <w:szCs w:val="32"/>
        </w:rPr>
        <w:t>共有车辆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辆，其中</w:t>
      </w:r>
      <w:r>
        <w:rPr>
          <w:rFonts w:hint="eastAsia" w:ascii="仿宋" w:hAnsi="仿宋" w:eastAsia="仿宋" w:cs="仿宋"/>
          <w:color w:val="auto"/>
          <w:sz w:val="32"/>
          <w:szCs w:val="32"/>
          <w:lang w:eastAsia="zh-CN"/>
        </w:rPr>
        <w:t>，副部（省）级及以上领导用车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w:t>
      </w:r>
      <w:r>
        <w:rPr>
          <w:rFonts w:hint="eastAsia" w:ascii="仿宋" w:hAnsi="仿宋" w:eastAsia="仿宋" w:cs="仿宋"/>
          <w:color w:val="auto"/>
          <w:sz w:val="32"/>
          <w:szCs w:val="32"/>
          <w:lang w:eastAsia="zh-CN"/>
        </w:rPr>
        <w:t>负责人</w:t>
      </w:r>
      <w:r>
        <w:rPr>
          <w:rFonts w:hint="eastAsia" w:ascii="仿宋" w:hAnsi="仿宋" w:eastAsia="仿宋" w:cs="仿宋"/>
          <w:color w:val="auto"/>
          <w:sz w:val="32"/>
          <w:szCs w:val="32"/>
        </w:rPr>
        <w:t>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机要通信用车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辆、应急保障用车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离退休干部服务用车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；单位价值100万元以上设备</w:t>
      </w:r>
      <w:r>
        <w:rPr>
          <w:rFonts w:hint="eastAsia" w:ascii="仿宋" w:hAnsi="仿宋" w:eastAsia="仿宋" w:cs="仿宋"/>
          <w:color w:val="auto"/>
          <w:sz w:val="32"/>
          <w:szCs w:val="32"/>
          <w:lang w:eastAsia="zh-CN"/>
        </w:rPr>
        <w:t>（不含车辆）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14:paraId="35FCD52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黑体" w:hAnsi="黑体" w:eastAsia="黑体" w:cs="黑体"/>
          <w:sz w:val="32"/>
          <w:szCs w:val="32"/>
          <w:lang w:eastAsia="zh-CN"/>
        </w:rPr>
        <w:t>2023</w:t>
      </w:r>
      <w:r>
        <w:rPr>
          <w:rFonts w:hint="eastAsia" w:ascii="黑体" w:hAnsi="黑体" w:eastAsia="黑体" w:cs="黑体"/>
          <w:b w:val="0"/>
          <w:bCs/>
          <w:sz w:val="32"/>
          <w:szCs w:val="32"/>
        </w:rPr>
        <w:t>年度预算绩效情况的说明</w:t>
      </w:r>
    </w:p>
    <w:p w14:paraId="08356FE7">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B4B1298">
      <w:pPr>
        <w:pStyle w:val="15"/>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预算绩效管理的要求，积极开展2023年度预算绩效评价工作，对本单位机关基本支出情况进行了自评，并撰写了年度绩效评价报告，主要评价内容为全年市社机关人员经费支出、市管干部人员工资经费支出，市社公用经费支出，涉及金额</w:t>
      </w:r>
      <w:r>
        <w:rPr>
          <w:rFonts w:hint="eastAsia" w:ascii="仿宋_GB2312" w:hAnsi="仿宋_GB2312" w:eastAsia="仿宋_GB2312" w:cs="仿宋_GB2312"/>
          <w:b w:val="0"/>
          <w:bCs/>
          <w:color w:val="auto"/>
          <w:sz w:val="32"/>
          <w:szCs w:val="32"/>
          <w:lang w:val="en-US" w:eastAsia="zh-CN"/>
        </w:rPr>
        <w:t>688.13万</w:t>
      </w:r>
      <w:r>
        <w:rPr>
          <w:rFonts w:hint="eastAsia" w:ascii="仿宋_GB2312" w:hAnsi="仿宋_GB2312" w:eastAsia="仿宋_GB2312" w:cs="仿宋_GB2312"/>
          <w:b w:val="0"/>
          <w:bCs/>
          <w:sz w:val="32"/>
          <w:szCs w:val="32"/>
          <w:lang w:val="en-US" w:eastAsia="zh-CN"/>
        </w:rPr>
        <w:t>元。组织对2023年度0个政府性基金预算项目支出开展绩效自评,共涉及资金0万元，占政府性基金预算项目支出总额的0%。组织对2023年度0个国有资本经营预算项目支出开展绩效自评,共涉及资金0万元，占国有资本经营预算项目支出总额的0%。</w:t>
      </w:r>
    </w:p>
    <w:p w14:paraId="6955C1F5">
      <w:pPr>
        <w:pStyle w:val="15"/>
        <w:keepNext w:val="0"/>
        <w:keepLines w:val="0"/>
        <w:pageBreakBefore w:val="0"/>
        <w:widowControl w:val="0"/>
        <w:kinsoku/>
        <w:wordWrap/>
        <w:overflowPunct/>
        <w:topLinePunct w:val="0"/>
        <w:bidi w:val="0"/>
        <w:spacing w:line="600" w:lineRule="exact"/>
        <w:ind w:firstLine="640" w:firstLineChars="200"/>
        <w:textAlignment w:val="auto"/>
        <w:rPr>
          <w:rFonts w:hint="eastAsia" w:ascii="楷体" w:hAnsi="楷体" w:eastAsia="楷体" w:cs="楷体"/>
          <w:b/>
          <w:bCs/>
          <w:sz w:val="32"/>
          <w:szCs w:val="32"/>
          <w:lang w:eastAsia="zh-CN"/>
        </w:rPr>
      </w:pPr>
      <w:r>
        <w:rPr>
          <w:rFonts w:hint="eastAsia" w:ascii="仿宋_GB2312" w:hAnsi="仿宋_GB2312" w:eastAsia="仿宋_GB2312" w:cs="仿宋_GB2312"/>
          <w:b w:val="0"/>
          <w:bCs/>
          <w:sz w:val="32"/>
          <w:szCs w:val="32"/>
          <w:lang w:val="en-US" w:eastAsia="zh-CN"/>
        </w:rPr>
        <w:t>组织对</w:t>
      </w:r>
      <w:r>
        <w:rPr>
          <w:rFonts w:hint="eastAsia" w:ascii="Times New Roman" w:hAnsi="Times New Roman" w:eastAsia="仿宋_GB2312"/>
          <w:color w:val="auto"/>
          <w:sz w:val="32"/>
          <w:szCs w:val="32"/>
          <w:lang w:eastAsia="zh-CN"/>
        </w:rPr>
        <w:t>永州市供销合作联社</w:t>
      </w:r>
      <w:r>
        <w:rPr>
          <w:rFonts w:hint="eastAsia" w:ascii="仿宋_GB2312" w:hAnsi="仿宋_GB2312" w:eastAsia="仿宋_GB2312" w:cs="仿宋_GB2312"/>
          <w:b w:val="0"/>
          <w:bCs/>
          <w:sz w:val="32"/>
          <w:szCs w:val="32"/>
          <w:lang w:val="en-US" w:eastAsia="zh-CN"/>
        </w:rPr>
        <w:t>1个单位开展整体支出绩效评价，涉及一般公共预算支出688.13万元，政府性基金预算支出0万元。从评价情况来看，我社预算配置、预算执行、预算管理等方面较好地支持了我社工作。</w:t>
      </w:r>
    </w:p>
    <w:p w14:paraId="13CCCEAD">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13C2875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1.</w:t>
      </w:r>
      <w:r>
        <w:rPr>
          <w:rFonts w:hint="eastAsia" w:ascii="仿宋_GB2312" w:hAnsi="仿宋_GB2312" w:eastAsia="仿宋_GB2312" w:cs="仿宋_GB2312"/>
          <w:b/>
          <w:bCs/>
          <w:sz w:val="32"/>
          <w:szCs w:val="32"/>
          <w:lang w:val="en-US" w:eastAsia="zh-CN"/>
        </w:rPr>
        <w:t>永州市供销合作联社</w:t>
      </w:r>
      <w:r>
        <w:rPr>
          <w:rFonts w:hint="eastAsia" w:ascii="仿宋_GB2312" w:hAnsi="仿宋_GB2312" w:eastAsia="仿宋_GB2312" w:cs="仿宋_GB2312"/>
          <w:b/>
          <w:bCs/>
          <w:sz w:val="32"/>
          <w:szCs w:val="32"/>
          <w:lang w:eastAsia="zh-CN"/>
        </w:rPr>
        <w:t>部门整体</w:t>
      </w:r>
      <w:r>
        <w:rPr>
          <w:rFonts w:hint="eastAsia" w:ascii="仿宋_GB2312" w:hAnsi="仿宋_GB2312" w:eastAsia="仿宋_GB2312" w:cs="仿宋_GB2312"/>
          <w:b/>
          <w:bCs/>
          <w:sz w:val="32"/>
          <w:szCs w:val="32"/>
          <w:lang w:val="en-US" w:eastAsia="zh-CN"/>
        </w:rPr>
        <w:t>支出的绩效目标完成情况</w:t>
      </w:r>
    </w:p>
    <w:p w14:paraId="171ADF4E">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2023年，永州市供销社系统坚持以习近平新时代中国特色社会主义思想为指导，按照“改革强社、发展实体、服务三农”的总体要求，扎实开展各项工作。</w:t>
      </w:r>
    </w:p>
    <w:p w14:paraId="110029E8">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亮点工作成绩。一是我市是全省供销系统超额完成农业社会化服务试点任务面积的2个市州之一。2023年，全市系统申报农业社会化服务试点总面积17.622万亩，争取资金1567万元，位列全省第三。在中华全国总社征集丰收节农业社会化服务案例中，冷水滩区供销社社有企业聚丰生态农业开发有限公司的订单农业做法作为湖南省典型案例上报。二是积极协调与中国供销集团合作实施永州国际陆港冷链物流项目和冷水滩区地下空间开发项目。目前，北京新合作商业发展有限公司（中国供销集团控股公司）与永州陆港、冷水滩区成功签订冷链物流轻资产运行、零陵中路地下空间开发暨平战结合人防工程项目，冷水滩地下空间开发项目预计2024年年初正式开工。</w:t>
      </w:r>
    </w:p>
    <w:p w14:paraId="445EFCFB">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深入推进供销综合改革。一是加强农资淡储中心建设。依托永州市农业生产资料总公司所属农资大市场建成市级农资淡储中心1个，拥有可用农资储备仓库23栋，仓容面积3万多平方米，月台、货场3000平方米。当前，市农资大市场正积极组织开展农资淡储工作，农资库存1万吨，在途量0.5万吨，确保农资市场稳定。二是大力实施强基强能工程。通过基层示范社创建引领，全面推动“强基强能”工程实施，出台了《永州市供销合作联社2023年惠农综合服务中心和“两个到户”基层示范社创建工作方案》，由市社领导班子成员挂点，创建“两个到户”基层示范社11个。根据“五有、三好、五统一”标准，指导示范社、规范社等符合标识使用条件的基层社或经营服务网点，统一使用全新升级的供销标识、外观设计。按照基层社规范社标准和编码编制原则，对所辖基层社进行编码认证，完成120个基层社的编码认证工作。三是组建农业社会化服务大联盟。由市社牵头，成立了永州市供销社农业社会化服务大联盟，组建永州市潇湘农业社会化服务大联合中心有限公司，以此为载体推动大联盟实体化运营。目前，市本级及11个县市区均成立了供销社农业社会化服务大联盟，吸纳成员492家,服务覆盖种植、养殖、农资、农技、金融等产业，服务面积148.17余万亩,服务带动农户5.76万户。四是大力发展社有企业。拓展社有企业经营业务，筹备组建了市、县农业社会化服务公司，积极推动市一片叶子公司转型升级，加强供销集团内部管理，进一步完善了集团财务、人事等管理制度。选派经贸科科长兼任市农资公司总经理，加强对市农资公司管理，更好发挥农资平台作用。五是积极探索金融服务。与永州市农商银行举行服务乡村振兴合作签订仪式，为供销社社有企业、社员综合授信1.6亿元，探索“供销+金融”助力乡村振兴模式。</w:t>
      </w:r>
    </w:p>
    <w:p w14:paraId="505B78E4">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持续开展为农服务。一是农资供应保障有力。今年春耕、三夏期间，积极调度全市系统15家农资领域重点企业，联系上游厂家落实农资货源，疏通物流渠道，创新供应方式，确保农资供应，今年来，全市系统农资供应19.72万吨，为确保农业生产奠定了坚实基础。二是全面开展农业社会化服务。积极组织系统企业开展农业生产“十代”服务，为农民、农业生产经营主体提供“保姆式”“订单式”的农业生产服务，不断提升农业生产效率。今年来，全市供销系统流转土地面积47.9万亩,开展土地托管服务面积155.1万亩。三是不断加强产销对接。全市系统依托“永州市供销惠万家一网通”平台，以线上线下融合为切入点，加强农产品市场和物流配送体系建设，不断提升流通现代化水平。先后开展新春消费帮扶、供销合作社系统新疆果品助销、永品入湾等活动，组织企业参与展销会。直接采购农产品金额200余万元，帮助销售金额3000余万元。四是积极培育茶叶产业。以永州市茶产业公共服务平台和茶产业促进会为载体，积极组织开展茶事活动，召开了永州市茶产业发展促进会负责人会议，制订出台了全市红茶、绿茶团体标准，与香港农业促进会开展茶叶产销对接活动2次，组织拍摄制作永州茶产业宣传片，进一步提升永州茶叶产业影响力。</w:t>
      </w:r>
    </w:p>
    <w:p w14:paraId="04B3FC1F">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2.永州市供销合作联社实现产出和取得效益的情况</w:t>
      </w:r>
    </w:p>
    <w:p w14:paraId="7AF6C89C">
      <w:pPr>
        <w:pStyle w:val="5"/>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完成了</w:t>
      </w:r>
      <w:r>
        <w:rPr>
          <w:rFonts w:hint="eastAsia" w:ascii="仿宋" w:hAnsi="仿宋" w:eastAsia="仿宋" w:cs="仿宋"/>
          <w:sz w:val="32"/>
          <w:szCs w:val="32"/>
        </w:rPr>
        <w:t>推进供销综合改革。一是加强农资淡储中心建设。依托永州市农业生产资料总公司所属农资大市场建成市级农资淡储中心1个，拥有可用农资储备仓库23栋，仓容面积3万多平方米，月台、货场3000平方米。当前，市农资大市场正积极组织开展农资淡储工作，农资库存1万吨，在途量0.5万吨，确保农资市场稳定。二是大力实施强基强能工程。通过基层示范社创建引领，全面推动“强基强能”工程实施，出台了《永州市供销合作联社2023年惠农综合服务中心和“两个到户”基层示范社创建工作方案》，由市社领导班子成员挂点，创建“两个到户”基层示范社11个。</w:t>
      </w:r>
      <w:r>
        <w:rPr>
          <w:rFonts w:hint="eastAsia" w:ascii="仿宋" w:hAnsi="仿宋" w:eastAsia="仿宋" w:cs="仿宋"/>
          <w:sz w:val="32"/>
          <w:szCs w:val="32"/>
          <w:lang w:val="en-US" w:eastAsia="zh-CN"/>
        </w:rPr>
        <w:t>三是</w:t>
      </w:r>
      <w:r>
        <w:rPr>
          <w:rFonts w:hint="eastAsia" w:ascii="仿宋" w:hAnsi="仿宋" w:eastAsia="仿宋" w:cs="仿宋"/>
          <w:sz w:val="32"/>
          <w:szCs w:val="32"/>
        </w:rPr>
        <w:t>经济指标稳步提升。2023年，全市系统累计实现销售总额242.73亿元，同比增长21.4%；营业总收入122.28亿元，同比增长9.9%；实现利润总额3.12亿元，同比增长9.21%。</w:t>
      </w:r>
    </w:p>
    <w:p w14:paraId="396316E0">
      <w:pPr>
        <w:pStyle w:val="4"/>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3、永州市供销合作联社职责、行业发展规划</w:t>
      </w:r>
    </w:p>
    <w:p w14:paraId="789C21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lang w:val="en-US" w:eastAsia="zh-CN"/>
        </w:rPr>
        <w:t>永州市供销合作联社的主要职责：</w:t>
      </w:r>
      <w:r>
        <w:rPr>
          <w:rFonts w:hint="eastAsia" w:ascii="仿宋" w:hAnsi="仿宋" w:eastAsia="仿宋" w:cs="仿宋"/>
          <w:color w:val="auto"/>
          <w:sz w:val="32"/>
          <w:szCs w:val="32"/>
        </w:rPr>
        <w:t>贯彻执行党和国家及省委、省政府有关农村经济工作的方针、政策、法规</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研究拟定全市供销社的发展规划、体制改革方案；指导全市供销社的改革和发展，组织市供销社直属单位具体实施</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根据市人民政府授权，指导全市有关农业生产资料和农副产品政策性业务经营工作指导各级供销社开拓农村市场，推动全市供销社组织农民进入市场，参与大流通、大市场，发展农业产业化经营，为农业、农村和农民提供综合服务，建立和完善本系统为农业生产和农村经济发展服务的体系；预测预报相关的市场信息指导和监督全市供销社系统的资产管理；具体抓好市供销社直属单位的资产经营，盘活资产，确保社有资产保值增值；依法维护供销社的合法权益</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指导全市供销社系统的科技开发和推广应用工作，引进、推广农业产销所需的新品种、新设施、新技术，推进科教兴社</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研究制订市供销社直属单位人事、财务、资产管理制度，并组织实施</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负责市直供销社系统队伍建设和干部职工教育培训工作</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承办市委、市人民政府交办的其他事项。</w:t>
      </w:r>
    </w:p>
    <w:p w14:paraId="09E21E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444444"/>
          <w:spacing w:val="0"/>
          <w:sz w:val="32"/>
          <w:szCs w:val="32"/>
        </w:rPr>
      </w:pPr>
      <w:r>
        <w:rPr>
          <w:rFonts w:hint="eastAsia" w:ascii="仿宋" w:hAnsi="仿宋" w:eastAsia="仿宋" w:cs="仿宋"/>
          <w:b w:val="0"/>
          <w:bCs/>
          <w:sz w:val="32"/>
          <w:szCs w:val="32"/>
          <w:lang w:val="en-US" w:eastAsia="zh-CN"/>
        </w:rPr>
        <w:t>行业发展规划：</w:t>
      </w:r>
      <w:r>
        <w:rPr>
          <w:rFonts w:hint="eastAsia" w:ascii="仿宋" w:hAnsi="仿宋" w:eastAsia="仿宋" w:cs="仿宋"/>
          <w:b w:val="0"/>
          <w:bCs w:val="0"/>
          <w:color w:val="000000"/>
          <w:kern w:val="2"/>
          <w:sz w:val="32"/>
          <w:szCs w:val="32"/>
          <w:lang w:val="en-US" w:eastAsia="zh-CN" w:bidi="ar-SA"/>
        </w:rPr>
        <w:t>做好农资供应保障。</w:t>
      </w:r>
      <w:r>
        <w:rPr>
          <w:rFonts w:hint="eastAsia" w:ascii="仿宋" w:hAnsi="仿宋" w:eastAsia="仿宋" w:cs="仿宋"/>
          <w:b w:val="0"/>
          <w:bCs w:val="0"/>
          <w:i w:val="0"/>
          <w:iCs w:val="0"/>
          <w:caps w:val="0"/>
          <w:color w:val="000000"/>
          <w:spacing w:val="0"/>
          <w:sz w:val="32"/>
          <w:szCs w:val="32"/>
          <w:shd w:val="clear" w:color="auto" w:fill="FFFFFF"/>
          <w:lang w:val="en-US" w:eastAsia="zh-CN"/>
        </w:rPr>
        <w:t>做好重要农业生产时节化肥等农业生产资料的调度、运输、供应等保障工作，以市农资总公司为平台，做强做大全市供销系统农资服务平台，做好农资淡季储备，争取落实农资淡储补贴制度，提升农资保供稳价能力。</w:t>
      </w:r>
      <w:r>
        <w:rPr>
          <w:rFonts w:hint="eastAsia" w:ascii="仿宋" w:hAnsi="仿宋" w:eastAsia="仿宋" w:cs="仿宋"/>
          <w:b w:val="0"/>
          <w:bCs w:val="0"/>
          <w:color w:val="000000"/>
          <w:kern w:val="2"/>
          <w:sz w:val="32"/>
          <w:szCs w:val="32"/>
          <w:lang w:val="en-US" w:eastAsia="zh-CN" w:bidi="ar-SA"/>
        </w:rPr>
        <w:t>做强农业社会化服务。以市、县两级</w:t>
      </w:r>
      <w:r>
        <w:rPr>
          <w:rFonts w:hint="eastAsia" w:ascii="仿宋" w:hAnsi="仿宋" w:eastAsia="仿宋" w:cs="仿宋"/>
          <w:b w:val="0"/>
          <w:bCs w:val="0"/>
          <w:color w:val="000000"/>
          <w:sz w:val="32"/>
          <w:szCs w:val="32"/>
          <w:lang w:val="en-US" w:eastAsia="zh-CN"/>
        </w:rPr>
        <w:t>农业社会化服务大联盟中心为平台，做好农业生产“十代”服务，</w:t>
      </w:r>
      <w:r>
        <w:rPr>
          <w:rFonts w:hint="eastAsia" w:ascii="仿宋" w:hAnsi="仿宋" w:eastAsia="仿宋" w:cs="仿宋"/>
          <w:b w:val="0"/>
          <w:bCs w:val="0"/>
          <w:color w:val="auto"/>
          <w:kern w:val="2"/>
          <w:sz w:val="32"/>
          <w:szCs w:val="32"/>
          <w:u w:val="none"/>
          <w:lang w:val="en-US" w:eastAsia="zh-CN" w:bidi="ar-SA"/>
        </w:rPr>
        <w:t>推广“大联盟”平台微信小程序，由系统内宣传逐步走向市场化运营，</w:t>
      </w:r>
      <w:r>
        <w:rPr>
          <w:rFonts w:hint="eastAsia" w:ascii="仿宋" w:hAnsi="仿宋" w:eastAsia="仿宋" w:cs="仿宋"/>
          <w:b w:val="0"/>
          <w:bCs w:val="0"/>
          <w:color w:val="auto"/>
          <w:kern w:val="2"/>
          <w:sz w:val="32"/>
          <w:szCs w:val="32"/>
          <w:lang w:val="en-US" w:eastAsia="zh-CN" w:bidi="ar-SA"/>
        </w:rPr>
        <w:t>整合好区域内“耕、种、防、收”环节的各种资源，培育更多的农化服务主体，争取每个环节在县域内都有供销社参控股的市场主体，推动中央资金支持供销社开展农业社会化服务工作全面铺开</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kern w:val="2"/>
          <w:sz w:val="32"/>
          <w:szCs w:val="32"/>
          <w:lang w:val="en-US" w:eastAsia="zh-CN" w:bidi="ar-SA"/>
        </w:rPr>
        <w:t>不断强化“四大平台”建设。</w:t>
      </w:r>
      <w:r>
        <w:rPr>
          <w:rFonts w:hint="eastAsia" w:ascii="仿宋" w:hAnsi="仿宋" w:eastAsia="仿宋" w:cs="仿宋"/>
          <w:b w:val="0"/>
          <w:bCs w:val="0"/>
          <w:color w:val="000000"/>
          <w:sz w:val="32"/>
          <w:szCs w:val="32"/>
          <w:lang w:val="en-US" w:eastAsia="zh-CN"/>
        </w:rPr>
        <w:t>通过招商引资、对接项目、争取有关政策支持等方式，不断做大做强农资、农业社会化服务、永州供销惠万家一网通、茶产叶链“四大平台”，提升为农服务能力。</w:t>
      </w:r>
      <w:r>
        <w:rPr>
          <w:rFonts w:hint="eastAsia" w:ascii="仿宋" w:hAnsi="仿宋" w:eastAsia="仿宋" w:cs="仿宋"/>
          <w:b w:val="0"/>
          <w:bCs w:val="0"/>
          <w:color w:val="000000"/>
          <w:kern w:val="2"/>
          <w:sz w:val="32"/>
          <w:szCs w:val="32"/>
          <w:lang w:val="en-US" w:eastAsia="zh-CN" w:bidi="ar-SA"/>
        </w:rPr>
        <w:t>坚持“强基强能”工程建设。</w:t>
      </w:r>
      <w:r>
        <w:rPr>
          <w:rFonts w:hint="eastAsia" w:ascii="仿宋" w:hAnsi="仿宋" w:eastAsia="仿宋" w:cs="仿宋"/>
          <w:b w:val="0"/>
          <w:bCs w:val="0"/>
          <w:color w:val="auto"/>
          <w:kern w:val="2"/>
          <w:sz w:val="32"/>
          <w:szCs w:val="32"/>
          <w:highlight w:val="none"/>
          <w:lang w:val="en-US" w:eastAsia="zh-CN" w:bidi="ar-SA"/>
        </w:rPr>
        <w:t>打造省级示范社（高质量发展基层社）20家，改造薄弱基层社20家，对全市所有乡镇基层社进行编码认证及统一形象改造。</w:t>
      </w:r>
      <w:r>
        <w:rPr>
          <w:rFonts w:hint="eastAsia" w:ascii="仿宋" w:hAnsi="仿宋" w:eastAsia="仿宋" w:cs="仿宋"/>
          <w:b w:val="0"/>
          <w:bCs w:val="0"/>
          <w:color w:val="auto"/>
          <w:sz w:val="32"/>
          <w:szCs w:val="32"/>
          <w:u w:val="none"/>
          <w:lang w:val="en-US" w:eastAsia="zh-CN"/>
        </w:rPr>
        <w:t>加大与农资、农机、电信、银行、保险、快递等行业的联合合作，签订战略合作协议，授权基层社开展相关服务。</w:t>
      </w:r>
      <w:r>
        <w:rPr>
          <w:rFonts w:hint="eastAsia" w:ascii="仿宋" w:hAnsi="仿宋" w:eastAsia="仿宋" w:cs="仿宋"/>
          <w:b w:val="0"/>
          <w:bCs w:val="0"/>
          <w:color w:val="000000"/>
          <w:kern w:val="2"/>
          <w:sz w:val="32"/>
          <w:szCs w:val="32"/>
          <w:lang w:val="en-US" w:eastAsia="zh-CN" w:bidi="ar-SA"/>
        </w:rPr>
        <w:t>加强重点项目对接。</w:t>
      </w:r>
      <w:r>
        <w:rPr>
          <w:rFonts w:hint="eastAsia" w:ascii="仿宋" w:hAnsi="仿宋" w:eastAsia="仿宋" w:cs="仿宋"/>
          <w:b w:val="0"/>
          <w:bCs w:val="0"/>
          <w:color w:val="auto"/>
          <w:sz w:val="32"/>
          <w:szCs w:val="32"/>
          <w:u w:val="none"/>
          <w:lang w:val="en-US" w:eastAsia="zh-CN"/>
        </w:rPr>
        <w:t>做好中国供销集团在冷水滩区地下空间项目建设的服务、协调工作</w:t>
      </w:r>
      <w:r>
        <w:rPr>
          <w:rFonts w:hint="eastAsia" w:ascii="仿宋" w:hAnsi="仿宋" w:eastAsia="仿宋" w:cs="仿宋"/>
          <w:b w:val="0"/>
          <w:bCs w:val="0"/>
          <w:color w:val="auto"/>
          <w:kern w:val="2"/>
          <w:sz w:val="32"/>
          <w:szCs w:val="32"/>
          <w:highlight w:val="none"/>
          <w:lang w:val="en-US" w:eastAsia="zh-CN" w:bidi="ar-SA"/>
        </w:rPr>
        <w:t>，继续加大与中国供销集团的项目对接力度，争取推动中国供销集团在永州投资建设农资、冷链物流、再生资源等项目。</w:t>
      </w:r>
    </w:p>
    <w:p w14:paraId="7007317A">
      <w:pPr>
        <w:keepNext w:val="0"/>
        <w:keepLines w:val="0"/>
        <w:pageBreakBefore w:val="0"/>
        <w:widowControl w:val="0"/>
        <w:kinsoku/>
        <w:wordWrap/>
        <w:overflowPunct/>
        <w:topLinePunct w:val="0"/>
        <w:autoSpaceDE/>
        <w:autoSpaceDN/>
        <w:bidi w:val="0"/>
        <w:spacing w:line="6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 xml:space="preserve">    4、以预算资金管理为主线，资产管理和开展业务情况 </w:t>
      </w:r>
    </w:p>
    <w:p w14:paraId="38E83A1F">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永州市</w:t>
      </w:r>
      <w:r>
        <w:rPr>
          <w:rFonts w:hint="eastAsia" w:ascii="仿宋_GB2312" w:hAnsi="仿宋_GB2312" w:eastAsia="仿宋_GB2312" w:cs="仿宋_GB2312"/>
          <w:b w:val="0"/>
          <w:bCs w:val="0"/>
          <w:sz w:val="32"/>
          <w:szCs w:val="32"/>
          <w:lang w:val="en-US" w:eastAsia="zh-CN"/>
        </w:rPr>
        <w:t>供销合作联社</w:t>
      </w:r>
      <w:r>
        <w:rPr>
          <w:rFonts w:hint="eastAsia" w:ascii="仿宋_GB2312" w:hAnsi="仿宋_GB2312" w:eastAsia="仿宋_GB2312" w:cs="仿宋_GB2312"/>
          <w:b w:val="0"/>
          <w:bCs w:val="0"/>
          <w:sz w:val="32"/>
          <w:szCs w:val="32"/>
          <w:lang w:eastAsia="zh-CN"/>
        </w:rPr>
        <w:t>制定了资产管理办法，对资产申购、采购、分配、保管、处置等进行规定，资产配置按照“合法依规、保障需要、调剂优先、共享共用”的原则，严格执行《行政事业性国有资产管理条例》有关规定，并完善资产申购审批程序，确定购置标准，严格按照《永州市市直行政事业单位通用办公设备和办公家具配置限额标准》的有关规定进行采购。同时，加强资产管理，各科室定期对所属固定资产进行清理，办公室明确专人负责机关固定资产管理，</w:t>
      </w:r>
      <w:r>
        <w:rPr>
          <w:rFonts w:hint="eastAsia" w:ascii="仿宋_GB2312" w:hAnsi="仿宋_GB2312" w:eastAsia="仿宋_GB2312" w:cs="仿宋_GB2312"/>
          <w:b w:val="0"/>
          <w:bCs w:val="0"/>
          <w:sz w:val="32"/>
          <w:szCs w:val="32"/>
          <w:lang w:val="en-US" w:eastAsia="zh-CN"/>
        </w:rPr>
        <w:t>2023年我们对市社机关内的固定资产进行一次全面清理，建立了台账，按规定张贴了标签。2023年度我单位未采购办公设备。</w:t>
      </w:r>
    </w:p>
    <w:p w14:paraId="68D72C3C">
      <w:pPr>
        <w:pStyle w:val="5"/>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5、从运行成本、管理效率、履职效能、社会效应、可持续发展能力和服务对象满意度等方面、衡量部门单位整体及核心业务实施效果。</w:t>
      </w:r>
    </w:p>
    <w:p w14:paraId="0218C042">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从市社机关运行成本、管理效率、履职效能、社会效应、可持续发展能力和服务对象满意度等方面分析，我单位圆满的完成了全年市委、市政府安排的各项工作任务。从全年运行情况看，亮点工作突出，</w:t>
      </w:r>
      <w:r>
        <w:rPr>
          <w:rFonts w:hint="eastAsia" w:ascii="仿宋" w:hAnsi="仿宋" w:eastAsia="仿宋" w:cs="仿宋"/>
          <w:b w:val="0"/>
          <w:bCs w:val="0"/>
          <w:color w:val="000000"/>
          <w:kern w:val="44"/>
          <w:sz w:val="32"/>
          <w:szCs w:val="32"/>
          <w:lang w:val="en-US" w:eastAsia="zh-CN" w:bidi="ar-SA"/>
        </w:rPr>
        <w:t>深入推进供销综合改革、持续开展为农服务有力，</w:t>
      </w:r>
      <w:r>
        <w:rPr>
          <w:rFonts w:hint="eastAsia" w:ascii="仿宋" w:hAnsi="仿宋" w:eastAsia="仿宋" w:cs="仿宋"/>
          <w:b/>
          <w:bCs/>
          <w:color w:val="000000"/>
          <w:kern w:val="44"/>
          <w:sz w:val="32"/>
          <w:szCs w:val="32"/>
          <w:lang w:val="en-US" w:eastAsia="zh-CN" w:bidi="ar-SA"/>
        </w:rPr>
        <w:t>一是</w:t>
      </w:r>
      <w:r>
        <w:rPr>
          <w:rFonts w:hint="eastAsia" w:ascii="仿宋" w:hAnsi="仿宋" w:eastAsia="仿宋" w:cs="仿宋"/>
          <w:i w:val="0"/>
          <w:caps w:val="0"/>
          <w:color w:val="000000"/>
          <w:spacing w:val="0"/>
          <w:kern w:val="0"/>
          <w:sz w:val="32"/>
          <w:szCs w:val="32"/>
          <w:shd w:val="clear" w:fill="FFFFFF"/>
          <w:lang w:val="en-US" w:eastAsia="zh-CN" w:bidi="ar"/>
        </w:rPr>
        <w:t>我市是全省供销系统超额完成农业社会化服务试点任务面积的2个市州之一。2023年，</w:t>
      </w:r>
      <w:r>
        <w:rPr>
          <w:rFonts w:hint="eastAsia" w:ascii="仿宋" w:hAnsi="仿宋" w:eastAsia="仿宋" w:cs="仿宋"/>
          <w:b w:val="0"/>
          <w:bCs w:val="0"/>
          <w:color w:val="000000"/>
          <w:kern w:val="2"/>
          <w:sz w:val="32"/>
          <w:szCs w:val="32"/>
          <w:lang w:val="en-US" w:eastAsia="zh-CN" w:bidi="ar-SA"/>
        </w:rPr>
        <w:t>全市系统申报农业社会化服务试点总面积17.622万亩，争取资金1567万元，位列全省第三</w:t>
      </w:r>
      <w:r>
        <w:rPr>
          <w:rFonts w:hint="eastAsia" w:ascii="仿宋" w:hAnsi="仿宋" w:eastAsia="仿宋" w:cs="仿宋"/>
          <w:i w:val="0"/>
          <w:caps w:val="0"/>
          <w:color w:val="000000"/>
          <w:spacing w:val="0"/>
          <w:kern w:val="0"/>
          <w:sz w:val="32"/>
          <w:szCs w:val="32"/>
          <w:shd w:val="clear" w:fill="FFFFFF"/>
          <w:lang w:val="en-US" w:eastAsia="zh-CN" w:bidi="ar"/>
        </w:rPr>
        <w:t>。在中华全国总社征集丰收节农业社会化服务案例中，冷水滩区供销社社有企业聚丰生态农业开发有限公司的订单农业做法作为湖南省典型案例上报。</w:t>
      </w:r>
      <w:r>
        <w:rPr>
          <w:rFonts w:hint="eastAsia" w:ascii="仿宋" w:hAnsi="仿宋" w:eastAsia="仿宋" w:cs="仿宋"/>
          <w:b/>
          <w:bCs/>
          <w:color w:val="000000"/>
          <w:kern w:val="44"/>
          <w:sz w:val="32"/>
          <w:szCs w:val="32"/>
          <w:lang w:val="en-US" w:eastAsia="zh-CN" w:bidi="ar-SA"/>
        </w:rPr>
        <w:t>二是</w:t>
      </w:r>
      <w:r>
        <w:rPr>
          <w:rFonts w:hint="eastAsia" w:ascii="仿宋" w:hAnsi="仿宋" w:eastAsia="仿宋" w:cs="仿宋"/>
          <w:b w:val="0"/>
          <w:bCs w:val="0"/>
          <w:color w:val="000000"/>
          <w:sz w:val="32"/>
          <w:szCs w:val="32"/>
          <w:lang w:val="en-US" w:eastAsia="zh-CN"/>
        </w:rPr>
        <w:t>积极协调与中国供销集团合作实施永州国际陆港冷链物流项目和冷水滩区地下空间开发项目。目前，北京新合作商业发展有限公司（中国供销集团控股公司）与永州陆港、冷水滩区成功签订冷链物流轻资产运行、零陵中路地下空间开发暨平战结合人防工程项目，冷水滩地下空间开发项目预计于明年初正式开工。</w:t>
      </w:r>
      <w:r>
        <w:rPr>
          <w:rFonts w:hint="eastAsia" w:ascii="仿宋" w:hAnsi="仿宋" w:eastAsia="仿宋" w:cs="仿宋"/>
          <w:b w:val="0"/>
          <w:bCs w:val="0"/>
          <w:sz w:val="32"/>
          <w:szCs w:val="32"/>
          <w:lang w:val="en-US" w:eastAsia="zh-CN"/>
        </w:rPr>
        <w:t>得到了广大社会公众的一致好评。</w:t>
      </w:r>
      <w:r>
        <w:rPr>
          <w:rFonts w:hint="eastAsia" w:ascii="仿宋" w:hAnsi="仿宋" w:eastAsia="仿宋" w:cs="仿宋"/>
          <w:color w:val="auto"/>
          <w:sz w:val="32"/>
          <w:szCs w:val="32"/>
          <w:lang w:val="en-US" w:eastAsia="zh-CN"/>
        </w:rPr>
        <w:t>社会公众和企业服务对象满意度达到90%以上。</w:t>
      </w:r>
    </w:p>
    <w:p w14:paraId="24ED32D0">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4549CD3">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预算控制方面。预算调整率高，业务工作经费实际支出大于年初预算数。各项行政运行经费支出变动增加的原因是：根据相关要求召开供销工作会议和党史学习教育培训；人员增加及干部职工工资晋级晋档，以及供销社综合改革、文明创建、乡村振兴、党建活动等中心工作增多，导致经费严重不足，为弥补供销社经费不足，增加了项目资金。</w:t>
      </w:r>
    </w:p>
    <w:p w14:paraId="4B5AAA72">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固定资产管理方面。还存在一定疏漏，未定期盘点。</w:t>
      </w:r>
    </w:p>
    <w:p w14:paraId="66C06BEF">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政府采购方面。一是在执行的过程中对预算编制的质量仍然不高，采购缺乏计划性、执行的步骤衔接不上，导致采购行为难以操作。二是采购的商品成本偏高。</w:t>
      </w:r>
    </w:p>
    <w:p w14:paraId="3ACDD94B">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70EDE2AB">
      <w:pPr>
        <w:pStyle w:val="15"/>
        <w:jc w:val="center"/>
        <w:rPr>
          <w:sz w:val="72"/>
          <w:szCs w:val="72"/>
        </w:rPr>
      </w:pPr>
    </w:p>
    <w:p w14:paraId="46757D52">
      <w:pPr>
        <w:pStyle w:val="15"/>
        <w:jc w:val="center"/>
        <w:rPr>
          <w:sz w:val="72"/>
          <w:szCs w:val="72"/>
        </w:rPr>
      </w:pPr>
    </w:p>
    <w:p w14:paraId="1A489320">
      <w:pPr>
        <w:pStyle w:val="15"/>
        <w:jc w:val="center"/>
        <w:rPr>
          <w:sz w:val="72"/>
          <w:szCs w:val="72"/>
        </w:rPr>
      </w:pPr>
    </w:p>
    <w:p w14:paraId="369F2475">
      <w:pPr>
        <w:pStyle w:val="15"/>
        <w:jc w:val="center"/>
        <w:rPr>
          <w:sz w:val="72"/>
          <w:szCs w:val="72"/>
        </w:rPr>
      </w:pPr>
    </w:p>
    <w:p w14:paraId="510DA687">
      <w:pPr>
        <w:pStyle w:val="15"/>
        <w:jc w:val="center"/>
        <w:rPr>
          <w:sz w:val="72"/>
          <w:szCs w:val="72"/>
        </w:rPr>
      </w:pPr>
    </w:p>
    <w:p w14:paraId="6F8B55C1">
      <w:pPr>
        <w:pStyle w:val="15"/>
        <w:jc w:val="both"/>
        <w:rPr>
          <w:rFonts w:hint="eastAsia" w:ascii="方正小标宋_GBK" w:hAnsi="方正小标宋_GBK" w:eastAsia="方正小标宋_GBK" w:cs="方正小标宋_GBK"/>
          <w:sz w:val="72"/>
          <w:szCs w:val="72"/>
        </w:rPr>
      </w:pPr>
    </w:p>
    <w:p w14:paraId="27730B37">
      <w:pPr>
        <w:pStyle w:val="15"/>
        <w:jc w:val="center"/>
        <w:rPr>
          <w:rFonts w:hint="eastAsia" w:ascii="方正小标宋_GBK" w:hAnsi="方正小标宋_GBK" w:eastAsia="方正小标宋_GBK" w:cs="方正小标宋_GBK"/>
          <w:sz w:val="72"/>
          <w:szCs w:val="72"/>
        </w:rPr>
      </w:pPr>
    </w:p>
    <w:p w14:paraId="75A74B27">
      <w:pPr>
        <w:pStyle w:val="15"/>
        <w:jc w:val="center"/>
        <w:rPr>
          <w:rFonts w:hint="eastAsia" w:ascii="方正小标宋_GBK" w:hAnsi="方正小标宋_GBK" w:eastAsia="方正小标宋_GBK" w:cs="方正小标宋_GBK"/>
          <w:sz w:val="72"/>
          <w:szCs w:val="72"/>
        </w:rPr>
      </w:pPr>
    </w:p>
    <w:p w14:paraId="3E1DAF94">
      <w:pPr>
        <w:pStyle w:val="15"/>
        <w:jc w:val="center"/>
        <w:rPr>
          <w:rFonts w:hint="eastAsia" w:ascii="方正小标宋_GBK" w:hAnsi="方正小标宋_GBK" w:eastAsia="方正小标宋_GBK" w:cs="方正小标宋_GBK"/>
          <w:sz w:val="72"/>
          <w:szCs w:val="72"/>
        </w:rPr>
      </w:pPr>
    </w:p>
    <w:p w14:paraId="36078474">
      <w:pPr>
        <w:pStyle w:val="15"/>
        <w:jc w:val="center"/>
        <w:rPr>
          <w:rFonts w:hint="eastAsia" w:ascii="方正小标宋_GBK" w:hAnsi="方正小标宋_GBK" w:eastAsia="方正小标宋_GBK" w:cs="方正小标宋_GBK"/>
          <w:sz w:val="72"/>
          <w:szCs w:val="72"/>
        </w:rPr>
      </w:pPr>
    </w:p>
    <w:p w14:paraId="6940B6E3">
      <w:pPr>
        <w:pStyle w:val="15"/>
        <w:jc w:val="center"/>
        <w:rPr>
          <w:rFonts w:hint="eastAsia" w:ascii="方正小标宋_GBK" w:hAnsi="方正小标宋_GBK" w:eastAsia="方正小标宋_GBK" w:cs="方正小标宋_GBK"/>
          <w:sz w:val="72"/>
          <w:szCs w:val="72"/>
        </w:rPr>
      </w:pPr>
    </w:p>
    <w:p w14:paraId="742C94BB">
      <w:pPr>
        <w:pStyle w:val="15"/>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EB8497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1827D1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3258BAE">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14:paraId="705D04D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14:paraId="0824B89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14:paraId="05DB1C5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14:paraId="028FD49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14:paraId="7166B0A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14:paraId="2CB7D60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14:paraId="029EF03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14:paraId="70A9BFD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14:paraId="34C5450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BCBF54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5606E70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799074A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0082F1E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1D1A2CF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4C27B35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2907A5D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03CA7E3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27404DF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6B4FDA2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00F9FD2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5050301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3911A6C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68FDEDEC">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01F240E">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C1FEDDA">
      <w:pPr>
        <w:pStyle w:val="15"/>
        <w:jc w:val="center"/>
        <w:rPr>
          <w:rFonts w:hint="eastAsia" w:ascii="方正小标宋_GBK" w:hAnsi="方正小标宋_GBK" w:eastAsia="方正小标宋_GBK" w:cs="方正小标宋_GBK"/>
          <w:sz w:val="70"/>
          <w:szCs w:val="70"/>
          <w:lang w:eastAsia="zh-CN"/>
        </w:rPr>
      </w:pPr>
    </w:p>
    <w:p w14:paraId="3E2CA72B">
      <w:pPr>
        <w:pStyle w:val="15"/>
        <w:jc w:val="center"/>
        <w:rPr>
          <w:rFonts w:hint="eastAsia" w:ascii="Times New Roman" w:hAnsi="Times New Roman" w:eastAsia="仿宋_GB2312"/>
          <w:sz w:val="32"/>
          <w:szCs w:val="32"/>
          <w:lang w:val="en-US" w:eastAsia="zh-CN"/>
        </w:rPr>
      </w:pPr>
    </w:p>
    <w:p w14:paraId="1ADA7FCE">
      <w:pPr>
        <w:pStyle w:val="15"/>
        <w:jc w:val="center"/>
        <w:rPr>
          <w:rFonts w:hint="eastAsia" w:ascii="Times New Roman" w:hAnsi="Times New Roman" w:eastAsia="仿宋_GB2312"/>
          <w:sz w:val="32"/>
          <w:szCs w:val="32"/>
          <w:lang w:val="en-US" w:eastAsia="zh-CN"/>
        </w:rPr>
      </w:pPr>
    </w:p>
    <w:p w14:paraId="5CCB0AC1">
      <w:pPr>
        <w:pStyle w:val="15"/>
        <w:jc w:val="center"/>
        <w:rPr>
          <w:rFonts w:hint="eastAsia" w:ascii="Times New Roman" w:hAnsi="Times New Roman" w:eastAsia="仿宋_GB2312"/>
          <w:sz w:val="32"/>
          <w:szCs w:val="32"/>
          <w:lang w:val="en-US" w:eastAsia="zh-CN"/>
        </w:rPr>
      </w:pPr>
    </w:p>
    <w:p w14:paraId="064C89A0">
      <w:pPr>
        <w:pStyle w:val="15"/>
        <w:jc w:val="center"/>
        <w:rPr>
          <w:rFonts w:hint="eastAsia" w:ascii="Times New Roman" w:hAnsi="Times New Roman" w:eastAsia="仿宋_GB2312"/>
          <w:sz w:val="32"/>
          <w:szCs w:val="32"/>
          <w:lang w:val="en-US" w:eastAsia="zh-CN"/>
        </w:rPr>
      </w:pPr>
    </w:p>
    <w:p w14:paraId="09B4369B">
      <w:pPr>
        <w:pStyle w:val="15"/>
        <w:jc w:val="center"/>
        <w:rPr>
          <w:rFonts w:hint="eastAsia" w:ascii="Times New Roman" w:hAnsi="Times New Roman" w:eastAsia="仿宋_GB2312"/>
          <w:sz w:val="32"/>
          <w:szCs w:val="32"/>
          <w:lang w:val="en-US" w:eastAsia="zh-CN"/>
        </w:rPr>
      </w:pPr>
    </w:p>
    <w:p w14:paraId="09747A09">
      <w:pPr>
        <w:pStyle w:val="15"/>
        <w:jc w:val="center"/>
        <w:rPr>
          <w:rFonts w:hint="eastAsia" w:ascii="Times New Roman" w:hAnsi="Times New Roman" w:eastAsia="仿宋_GB2312"/>
          <w:sz w:val="32"/>
          <w:szCs w:val="32"/>
          <w:lang w:val="en-US" w:eastAsia="zh-CN"/>
        </w:rPr>
      </w:pPr>
    </w:p>
    <w:p w14:paraId="20A9390B">
      <w:pPr>
        <w:pStyle w:val="15"/>
        <w:jc w:val="center"/>
        <w:rPr>
          <w:rFonts w:hint="eastAsia" w:ascii="Times New Roman" w:hAnsi="Times New Roman" w:eastAsia="仿宋_GB2312"/>
          <w:sz w:val="32"/>
          <w:szCs w:val="32"/>
          <w:lang w:val="en-US" w:eastAsia="zh-CN"/>
        </w:rPr>
      </w:pPr>
    </w:p>
    <w:p w14:paraId="621FAD80">
      <w:pPr>
        <w:pStyle w:val="15"/>
        <w:jc w:val="center"/>
        <w:rPr>
          <w:rFonts w:hint="eastAsia" w:ascii="Times New Roman" w:hAnsi="Times New Roman" w:eastAsia="仿宋_GB2312"/>
          <w:sz w:val="32"/>
          <w:szCs w:val="32"/>
          <w:lang w:val="en-US" w:eastAsia="zh-CN"/>
        </w:rPr>
      </w:pPr>
    </w:p>
    <w:p w14:paraId="28881C51">
      <w:pPr>
        <w:pStyle w:val="15"/>
        <w:jc w:val="center"/>
        <w:rPr>
          <w:rFonts w:hint="eastAsia" w:ascii="Times New Roman" w:hAnsi="Times New Roman" w:eastAsia="仿宋_GB2312"/>
          <w:sz w:val="32"/>
          <w:szCs w:val="32"/>
          <w:lang w:val="en-US" w:eastAsia="zh-CN"/>
        </w:rPr>
      </w:pPr>
    </w:p>
    <w:p w14:paraId="5BAEE99B">
      <w:pPr>
        <w:pStyle w:val="15"/>
        <w:jc w:val="center"/>
        <w:rPr>
          <w:rFonts w:hint="eastAsia" w:ascii="Times New Roman" w:hAnsi="Times New Roman" w:eastAsia="仿宋_GB2312"/>
          <w:sz w:val="32"/>
          <w:szCs w:val="32"/>
          <w:lang w:val="en-US" w:eastAsia="zh-CN"/>
        </w:rPr>
      </w:pPr>
    </w:p>
    <w:p w14:paraId="1184EB39">
      <w:pPr>
        <w:ind w:firstLine="1920" w:firstLineChars="400"/>
        <w:jc w:val="both"/>
        <w:rPr>
          <w:rFonts w:hint="eastAsia" w:ascii="宋体" w:hAnsi="宋体" w:eastAsia="宋体" w:cs="宋体"/>
          <w:b/>
          <w:bCs/>
          <w:sz w:val="48"/>
          <w:szCs w:val="48"/>
        </w:rPr>
      </w:pPr>
      <w:r>
        <w:rPr>
          <w:rFonts w:hint="eastAsia" w:ascii="宋体" w:hAnsi="宋体" w:eastAsia="宋体" w:cs="宋体"/>
          <w:b/>
          <w:bCs/>
          <w:sz w:val="48"/>
          <w:szCs w:val="48"/>
          <w:lang w:eastAsia="zh-CN"/>
        </w:rPr>
        <w:t>永州市供销合作联社</w:t>
      </w:r>
      <w:r>
        <w:rPr>
          <w:rFonts w:hint="eastAsia" w:ascii="宋体" w:hAnsi="宋体" w:eastAsia="宋体" w:cs="宋体"/>
          <w:b/>
          <w:bCs/>
          <w:sz w:val="48"/>
          <w:szCs w:val="48"/>
        </w:rPr>
        <w:t>2023年度</w:t>
      </w:r>
    </w:p>
    <w:p w14:paraId="32A3E00F">
      <w:pPr>
        <w:jc w:val="center"/>
        <w:rPr>
          <w:rFonts w:hint="eastAsia" w:ascii="宋体" w:hAnsi="宋体" w:eastAsia="宋体" w:cs="宋体"/>
          <w:b/>
          <w:bCs/>
          <w:sz w:val="48"/>
          <w:szCs w:val="48"/>
        </w:rPr>
      </w:pPr>
      <w:r>
        <w:rPr>
          <w:rFonts w:hint="eastAsia" w:ascii="宋体" w:hAnsi="宋体" w:eastAsia="宋体" w:cs="宋体"/>
          <w:b/>
          <w:bCs/>
          <w:sz w:val="48"/>
          <w:szCs w:val="48"/>
        </w:rPr>
        <w:t>整体支出绩效自评报告</w:t>
      </w:r>
    </w:p>
    <w:p w14:paraId="2D4DB060">
      <w:pPr>
        <w:pStyle w:val="5"/>
        <w:jc w:val="center"/>
        <w:rPr>
          <w:rFonts w:hint="eastAsia" w:ascii="方正小标宋简体" w:hAnsi="方正小标宋简体" w:eastAsia="方正小标宋简体" w:cs="方正小标宋简体"/>
          <w:sz w:val="44"/>
          <w:szCs w:val="44"/>
        </w:rPr>
      </w:pPr>
    </w:p>
    <w:p w14:paraId="74E45B97">
      <w:pPr>
        <w:pStyle w:val="5"/>
        <w:rPr>
          <w:rFonts w:hint="eastAsia" w:ascii="方正小标宋简体" w:hAnsi="方正小标宋简体" w:eastAsia="方正小标宋简体" w:cs="方正小标宋简体"/>
          <w:sz w:val="44"/>
          <w:szCs w:val="44"/>
        </w:rPr>
      </w:pPr>
    </w:p>
    <w:p w14:paraId="71F9F894">
      <w:pPr>
        <w:pStyle w:val="5"/>
        <w:rPr>
          <w:rFonts w:hint="eastAsia" w:ascii="方正小标宋简体" w:hAnsi="方正小标宋简体" w:eastAsia="方正小标宋简体" w:cs="方正小标宋简体"/>
          <w:sz w:val="44"/>
          <w:szCs w:val="44"/>
        </w:rPr>
      </w:pPr>
    </w:p>
    <w:p w14:paraId="1DF41379">
      <w:pPr>
        <w:pStyle w:val="5"/>
        <w:rPr>
          <w:rFonts w:hint="eastAsia" w:ascii="方正小标宋简体" w:hAnsi="方正小标宋简体" w:eastAsia="方正小标宋简体" w:cs="方正小标宋简体"/>
          <w:sz w:val="44"/>
          <w:szCs w:val="44"/>
        </w:rPr>
      </w:pPr>
    </w:p>
    <w:p w14:paraId="66386A23">
      <w:pPr>
        <w:pStyle w:val="5"/>
        <w:rPr>
          <w:rFonts w:hint="eastAsia" w:ascii="方正小标宋简体" w:hAnsi="方正小标宋简体" w:eastAsia="方正小标宋简体" w:cs="方正小标宋简体"/>
          <w:sz w:val="44"/>
          <w:szCs w:val="44"/>
        </w:rPr>
      </w:pPr>
    </w:p>
    <w:p w14:paraId="1CE6F2B0">
      <w:pPr>
        <w:pStyle w:val="5"/>
        <w:rPr>
          <w:rFonts w:hint="eastAsia" w:ascii="方正小标宋简体" w:hAnsi="方正小标宋简体" w:eastAsia="方正小标宋简体" w:cs="方正小标宋简体"/>
          <w:sz w:val="44"/>
          <w:szCs w:val="44"/>
        </w:rPr>
      </w:pPr>
    </w:p>
    <w:p w14:paraId="73EED24A">
      <w:pPr>
        <w:pStyle w:val="5"/>
        <w:rPr>
          <w:rFonts w:hint="eastAsia" w:ascii="方正小标宋简体" w:hAnsi="方正小标宋简体" w:eastAsia="方正小标宋简体" w:cs="方正小标宋简体"/>
          <w:sz w:val="44"/>
          <w:szCs w:val="44"/>
        </w:rPr>
      </w:pPr>
    </w:p>
    <w:p w14:paraId="04333A83">
      <w:pPr>
        <w:pStyle w:val="5"/>
        <w:rPr>
          <w:rFonts w:hint="eastAsia" w:ascii="方正小标宋简体" w:hAnsi="方正小标宋简体" w:eastAsia="方正小标宋简体" w:cs="方正小标宋简体"/>
          <w:sz w:val="44"/>
          <w:szCs w:val="44"/>
        </w:rPr>
      </w:pPr>
    </w:p>
    <w:p w14:paraId="3FC4B71E">
      <w:pPr>
        <w:pStyle w:val="5"/>
        <w:jc w:val="center"/>
        <w:rPr>
          <w:rFonts w:hint="eastAsia" w:ascii="宋体" w:hAnsi="宋体" w:eastAsia="宋体" w:cs="宋体"/>
          <w:b w:val="0"/>
          <w:bCs w:val="0"/>
          <w:kern w:val="2"/>
          <w:sz w:val="36"/>
          <w:szCs w:val="36"/>
          <w:lang w:val="en-US" w:eastAsia="zh-CN" w:bidi="ar-SA"/>
        </w:rPr>
      </w:pPr>
    </w:p>
    <w:p w14:paraId="3A8C91EC">
      <w:pPr>
        <w:pStyle w:val="5"/>
        <w:jc w:val="center"/>
        <w:rPr>
          <w:rFonts w:hint="eastAsia" w:ascii="宋体" w:hAnsi="宋体" w:eastAsia="宋体" w:cs="宋体"/>
          <w:b w:val="0"/>
          <w:bCs w:val="0"/>
          <w:kern w:val="2"/>
          <w:sz w:val="36"/>
          <w:szCs w:val="36"/>
          <w:lang w:val="en-US" w:eastAsia="zh-CN" w:bidi="ar-SA"/>
        </w:rPr>
      </w:pPr>
    </w:p>
    <w:p w14:paraId="1ECA0CF1">
      <w:pPr>
        <w:pStyle w:val="5"/>
        <w:jc w:val="center"/>
        <w:rPr>
          <w:rFonts w:hint="eastAsia" w:ascii="宋体" w:hAnsi="宋体" w:eastAsia="宋体" w:cs="宋体"/>
          <w:b w:val="0"/>
          <w:bCs w:val="0"/>
          <w:kern w:val="2"/>
          <w:sz w:val="36"/>
          <w:szCs w:val="36"/>
          <w:lang w:val="en-US" w:eastAsia="zh-CN" w:bidi="ar-SA"/>
        </w:rPr>
      </w:pPr>
    </w:p>
    <w:p w14:paraId="42544C52">
      <w:pPr>
        <w:pStyle w:val="5"/>
        <w:jc w:val="center"/>
        <w:rPr>
          <w:rFonts w:hint="eastAsia" w:ascii="宋体" w:hAnsi="宋体" w:eastAsia="宋体" w:cs="宋体"/>
          <w:b w:val="0"/>
          <w:bCs w:val="0"/>
          <w:kern w:val="2"/>
          <w:sz w:val="36"/>
          <w:szCs w:val="36"/>
          <w:lang w:val="en-US" w:eastAsia="zh-CN" w:bidi="ar-SA"/>
        </w:rPr>
      </w:pPr>
      <w:r>
        <w:rPr>
          <w:rFonts w:hint="eastAsia" w:ascii="宋体" w:hAnsi="宋体" w:eastAsia="宋体" w:cs="宋体"/>
          <w:b w:val="0"/>
          <w:bCs w:val="0"/>
          <w:kern w:val="2"/>
          <w:sz w:val="36"/>
          <w:szCs w:val="36"/>
          <w:lang w:val="en-US" w:eastAsia="zh-CN" w:bidi="ar-SA"/>
        </w:rPr>
        <w:t>2024年9月25日</w:t>
      </w:r>
    </w:p>
    <w:p w14:paraId="4D0080F0">
      <w:pPr>
        <w:pStyle w:val="5"/>
        <w:rPr>
          <w:rFonts w:hint="eastAsia" w:ascii="方正小标宋简体" w:hAnsi="方正小标宋简体" w:eastAsia="方正小标宋简体" w:cs="方正小标宋简体"/>
          <w:sz w:val="44"/>
          <w:szCs w:val="44"/>
        </w:rPr>
      </w:pPr>
    </w:p>
    <w:p w14:paraId="0AFE8AF2">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黑体"/>
          <w:b/>
          <w:bCs/>
          <w:color w:val="auto"/>
          <w:kern w:val="0"/>
          <w:sz w:val="32"/>
          <w:szCs w:val="32"/>
          <w:lang w:val="en-US" w:eastAsia="zh-CN" w:bidi="ar-SA"/>
        </w:rPr>
      </w:pPr>
    </w:p>
    <w:p w14:paraId="4F739F2B">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一、单位基本情况</w:t>
      </w:r>
    </w:p>
    <w:p w14:paraId="27765D57">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（一）单位职能职责、机构编制、人员构成等。</w:t>
      </w:r>
    </w:p>
    <w:p w14:paraId="3A6E45AE">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1．职能职责：永州市供销社全称为“永州市供销合作联社”，是永州市人民政府直属的正处级参照公务员管理的事业单位，是全市供销合作社的市级联合组织。市供销社依据市人民政府授权，对全市供销合作社负有指导、协调、监督和服务的职能。</w:t>
      </w:r>
    </w:p>
    <w:p w14:paraId="75AB620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w:t>
      </w:r>
      <w:r>
        <w:rPr>
          <w:rFonts w:hint="eastAsia" w:ascii="Times New Roman" w:hAnsi="Times New Roman" w:eastAsia="仿宋_GB2312" w:cs="黑体"/>
          <w:b w:val="0"/>
          <w:bCs w:val="0"/>
          <w:color w:val="auto"/>
          <w:kern w:val="0"/>
          <w:sz w:val="32"/>
          <w:szCs w:val="32"/>
          <w:lang w:val="en-US" w:eastAsia="zh-CN" w:bidi="ar-SA"/>
        </w:rPr>
        <w:t>贯彻执行党和国家及省委、省政府有关农村经济工作的方针、政策、法规。</w:t>
      </w:r>
    </w:p>
    <w:p w14:paraId="4F28B9EE">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（2）研究拟定全市供销社的发展规划、体制改革方案；指导全市供销社的改革和发展，组织市供销社直属单位具体实施。</w:t>
      </w:r>
    </w:p>
    <w:p w14:paraId="2A9FFBDE">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（3)根据市人民政府授权，指导全市有关农业生产资料和农副产品政策性业务经营工作。</w:t>
      </w:r>
    </w:p>
    <w:p w14:paraId="23C1CF7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(4）指导各级供销社开拓农村市场，推动全市供销社组织农民进入市场，参与大流通、大市场，发展农业产业化经营，为农业、农村和农民提供综合服务，建立和完善本系统为农业生产和农村经济发展服务的体系；预测预报相关的市场信息。</w:t>
      </w:r>
    </w:p>
    <w:p w14:paraId="6206DC2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(5）指导和监督全市供销社系统的资产管理；具体抓好市供销社直属单位的资产经营，盘活资产，确保社有资产保值增值；依法维护供销社的合法权益。</w:t>
      </w:r>
    </w:p>
    <w:p w14:paraId="54ECF910">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(6）指导全市供销社系统的科技开发和推广应用工作，引进、推广农业产销所需的新品种、新设施、新技术，推进科教兴社。</w:t>
      </w:r>
    </w:p>
    <w:p w14:paraId="1B9346E9">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(7）研究制订市供销社直属单位人事、财务、资产管理制度，并组织实施。</w:t>
      </w:r>
    </w:p>
    <w:p w14:paraId="3D2AAC50">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(8）负责市直供销社系统队伍建设和干部职工教育培训工作。</w:t>
      </w:r>
    </w:p>
    <w:p w14:paraId="35093053">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(9）承办市委、市人民政府交办的其他事项。研究拟定全市供销社的发展规划，体改方案；指导全市供销社的改革和发展。根据市人民政府授权，指导全市有关农业生产资料和农副产品政策性业务经营工作。指导各级供销社开拓农村市场。为“三农”提供综合服务。指导和监督全市供销社系统的科技开发和推广应用工作，推进科教兴社。研究制订市供销社直属单位人事、财务、资产管理制度，并组织实施。</w:t>
      </w:r>
    </w:p>
    <w:p w14:paraId="0D47CA7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机构编制：永州市供销合作联社属市财政全额预算拨款的正处级事业单位，市供销社内设机构7个，即办公室、财会统计科、合作指导科、经贸科、监督审计科（加挂“监事会办公室”牌子）、政工科、机关党委。</w:t>
      </w:r>
    </w:p>
    <w:p w14:paraId="73193E51">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3．人员构成：市供销社现有编制32人，实有在职人员29人（其中：正处级3人，副处级8人，科级及以下人员18人），退休33人。</w:t>
      </w:r>
    </w:p>
    <w:p w14:paraId="12021AA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（二）单位整体支出规模，包括但不限于部门整体支出情况、部门预算收支决算情况及“三公经费”支出使用和管理情况。</w:t>
      </w:r>
    </w:p>
    <w:p w14:paraId="0AC95112">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2023年财政拨款收入为688.13万元：其中一般公共预算拨款688.13万元，政府性基金预算拨款0万元，国有基本经营预算拨款0万元，纳入专户管理的非税收入0万元，其他资金0万元。</w:t>
      </w:r>
    </w:p>
    <w:p w14:paraId="4F530850">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2023年财政拨款基本支出688.13万元，其中人员经费623.61万元，日常公用经费64.52万元；项目支出25.11万元。</w:t>
      </w:r>
    </w:p>
    <w:p w14:paraId="02084FDE">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三公经费”预算数为1.8万元，实际完成1.58万元，比上年减少0.29万元，其中：因公出国（境）费无费用开支，主要原因是：2023年无出国（境）人员经费开支；公务接待费完成1.58万元，比上年减少0.29万元，主要原因是：励行节约原则，接待上级部门来永调研、督查及下级汇报工作次数减少；公务用车购置及运行维护费无费用开支，主要原因是：公务用车已移交市机关事务管理单位，无费用开支。</w:t>
      </w:r>
    </w:p>
    <w:p w14:paraId="424DFC02">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二、一般公共预算支出情况</w:t>
      </w:r>
    </w:p>
    <w:p w14:paraId="585D1F1F">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（一）基本支出情况</w:t>
      </w:r>
    </w:p>
    <w:p w14:paraId="696E4F04">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 xml:space="preserve">1．基本支出：我单位基本支出的范围和主要用途包括为维持部门日常运转的人员经费和日常公用经费，系保障我单位机构正常运转、完成日常工作任务而发生的各项支出,包括用于在职和离退休人员基本工资、津贴补贴等人员经费以及办公费、电费、公务接待费、劳务费、福利费、其他交通费、培训费、会议费、工会经费等日常公用经费。 </w:t>
      </w:r>
    </w:p>
    <w:p w14:paraId="0D56F8ED">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2023年财政拨款支出688.13万元。本年基本支出688.13万元，其中，基本支出中人员经费623.61万元，占基本支出的90.62%，日常公用经费64.52万元，占基本支出的9.38%。</w:t>
      </w:r>
    </w:p>
    <w:p w14:paraId="65E195CF">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2．“三公”经费支出情况</w:t>
      </w:r>
    </w:p>
    <w:p w14:paraId="3E987798">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初批复的“三公”经费预算数为1.58万元，其中公务接待经费1.58万元、车辆购置及运行费用0万元、因公出国（境）经费为0万元。2023年“三公”经费支出1.58万元，其中公务接待经费1.58万元、车辆购置及运行费用0万元、因公出国（境）经费为0万元，我单位严格按照标准控制“三公”经费支出。</w:t>
      </w:r>
    </w:p>
    <w:p w14:paraId="1E4E7DA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3.年度运行经费安排情况：办公费4.69万元，电费1.5万元，邮电费1.67万元，差旅费11万元，会议费1.54万元，培训费0.29万元，公务接待费1.58万元，劳务费0.2万元，工会经费1.93万元，福利费12.04万元，其他交通费用24.9万元，其他商品服务支出3.17万元。各项行政运行经费支出变动的原因是：2023年根据决算口径其他交通费统计为公用经费，福利费和其他商品服务支出的统计口径不一致；项目支出未加入行政运行经费支出。</w:t>
      </w:r>
    </w:p>
    <w:p w14:paraId="79A5CE35">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（二）项目支出情况</w:t>
      </w:r>
    </w:p>
    <w:p w14:paraId="0CCD1B67">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我单位的项目支出25.11万元，为年终追加往来款项、其他资金收入，主要用于弥补供销社工作经费不足，其中：其他社会保障缴费1.96万元，差旅费3.1万元，电费0.44万元，会议费0.1万元，工会经费10万元，福利费9.51万元。</w:t>
      </w:r>
    </w:p>
    <w:p w14:paraId="6C0E67B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三、政府性基金预算支出情况。</w:t>
      </w:r>
    </w:p>
    <w:p w14:paraId="446273DB">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2023年我单位无政府性基金预算支出情况。</w:t>
      </w:r>
    </w:p>
    <w:p w14:paraId="476225D0">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四、国有资本经营预算支出情况。</w:t>
      </w:r>
    </w:p>
    <w:p w14:paraId="5D608065">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2023年我单位无国有资本经营预算支出情况。</w:t>
      </w:r>
    </w:p>
    <w:p w14:paraId="60BF9BC7">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五、社会保险基金预算支出情况。</w:t>
      </w:r>
    </w:p>
    <w:p w14:paraId="78C2DAF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2023年我单位无社会保险基金预算支出情况。</w:t>
      </w:r>
    </w:p>
    <w:p w14:paraId="055C09B4">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六、部门整体支出绩效情况</w:t>
      </w:r>
    </w:p>
    <w:p w14:paraId="6E29B276">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总结归纳本部门（单位）“四本预算”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50B8FF68">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2023年我单位完成了年度绩效目标,绩效评价主要从运行成本、管理效率、履职效能三个方面对年度工作进行了综合分析评价,具体情况如下:</w:t>
      </w:r>
    </w:p>
    <w:p w14:paraId="07522AA4">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（一）运行成本方面</w:t>
      </w:r>
    </w:p>
    <w:p w14:paraId="326886B3">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1.机关运行经费情况。我单位进一步完善各项管理制度，同时加强了会议费、培训费、差旅费、公务接待费等公用经费的管理,确保我单位各项经济活动合法、合规、有序开展。2023年预算安排公用经费70.98万元，实际支出公用经费94.13万元，公用经费控制率132.61%。主要原因是：本年度人员变动，相应公用经费增加。</w:t>
      </w:r>
    </w:p>
    <w:p w14:paraId="60D3D3C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三公经费控制情况。我单位严格贯彻实施省、市关于过“紧日子”的重要决策部署，严格控制“三公经费”支出。“三公”经费年初预算数为1.58万元，实际完成1.58万元，比上年减少0.29万元，其中：因公出国（境）费无费用开支，主要原因是：无出国（境）人员经费开支；公务接待费完成1.58万元，比上年减少0.29万元，主要原因是：励行节约原则，接待上级部门来永调研、督查及下级汇报工作次数减少；公务用车购置及运行维护费无费用开支，主要原因是：公务用车已移交市机关事务管理单位，无费用开支。</w:t>
      </w:r>
    </w:p>
    <w:p w14:paraId="237532B7">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（二）管理效率方面</w:t>
      </w:r>
    </w:p>
    <w:p w14:paraId="7B37ECF1">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2023预算总收入554.77万元，决算总支出738.86万元，主要原因是本年度人员变动，相应经费增加，因经费严重不足，所以年终增加了其他资金收入，用于弥补供销社经费不足。</w:t>
      </w:r>
    </w:p>
    <w:p w14:paraId="4A14267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（三）履职效能方面</w:t>
      </w:r>
    </w:p>
    <w:p w14:paraId="02639AE9">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2023年，永州市供销社系统坚持以习近平新时代中国特色社会主义思想为指导，按照“改革强社、发展实体、服务三农”的总体要求，扎实开展各项工作。</w:t>
      </w:r>
    </w:p>
    <w:p w14:paraId="52F8F2F0">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1.经济指标稳步提升。2023年，全市系统累计实现销售总额242.73亿元，同比增长21.4%；营业总收入122.28亿元，同比增长9.9%；实现利润总额3.12亿元，同比增长9.21%。</w:t>
      </w:r>
    </w:p>
    <w:p w14:paraId="57CA90B0">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亮点工作成绩。一是我市是全省供销系统超额完成农业社会化服务试点任务面积的2个市州之一。2023年，全市系统申报农业社会化服务试点总面积17.622万亩，争取资金1567万元，位列全省第三。在中华全国总社征集丰收节农业社会化服务案例中，冷水滩区供销社社有企业聚丰生态农业开发有限公司的订单农业做法作为湖南省典型案例上报。二是积极协调与中国供销集团合作实施永州国际陆港冷链物流项目和冷水滩区地下空间开发项目。目前，北京新合作商业发展有限公司（中国供销集团控股公司）与永州陆港、冷水滩区成功签订冷链物流轻资产运行、零陵中路地下空间开发暨平战结合人防工程项目，冷水滩地下空间开发项目预计2024年年初正式开工。</w:t>
      </w:r>
    </w:p>
    <w:p w14:paraId="5947756D">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3.深入推进供销综合改革。一是加强农资淡储中心建设。依托永州市农业生产资料总公司所属农资大市场建成市级农资淡储中心1个，拥有可用农资储备仓库23栋，仓容面积3万多平方米，月台、货场3000平方米。当前，市农资大市场正积极组织开展农资淡储工作，农资库存1万吨，在途量0.5万吨，确保农资市场稳定。二是大力实施强基强能工程。通过基层示范社创建引领，全面推动“强基强能”工程实施，出台了《永州市供销合作联社2023年惠农综合服务中心和“两个到户”基层示范社创建工作方案》，由市社领导班子成员挂点，创建“两个到户”基层示范社11个。根据“五有、三好、五统一”标准，指导示范社、规范社等符合标识使用条件的基层社或经营服务网点，统一使用全新升级的供销标识、外观设计。按照基层社规范社标准和编码编制原则，对所辖基层社进行编码认证，完成120个基层社的编码认证工作。三是组建农业社会化服务大联盟。由市社牵头，成立了永州市供销社农业社会化服务大联盟，组建永州市潇湘农业社会化服务大联合中心有限公司，以此为载体推动大联盟实体化运营。目前，市本级及11个县市区均成立了供销社农业社会化服务大联盟，吸纳成员492家,服务覆盖种植、养殖、农资、农技、金融等产业，服务面积148.17余万亩,服务带动农户5.76万户。四是大力发展社有企业。拓展社有企业经营业务，筹备组建了市、县农业社会化服务公司，积极推动市一片叶子公司转型升级，加强供销集团内部管理，进一步完善了集团财务、人事等管理制度。选派经贸科科长兼任市农资公司总经理，加强对市农资公司管理，更好发挥农资平台作用。五是积极探索金融服务。与永州市农商银行举行服务乡村振兴合作签订仪式，为供销社社有企业、社员综合授信1.6亿元，探索“供销+金融”助力乡村振兴模式。</w:t>
      </w:r>
    </w:p>
    <w:p w14:paraId="78A9443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4.持续开展为农服务。一是农资供应保障有力。今年春耕、三夏期间，积极调度全市系统15家农资领域重点企业，联系上游厂家落实农资货源，疏通物流渠道，创新供应方式，确保农资供应，今年来，全市系统农资供应19.72万吨，为确保农业生产奠定了坚实基础。二是全面开展农业社会化服务。积极组织系统企业开展农业生产“十代”服务，为农民、农业生产经营主体提供“保姆式”“订单式”的农业生产服务，不断提升农业生产效率。今年来，全市供销系统流转土地面积47.9万亩,开展土地托管服务面积155.1万亩。三是不断加强产销对接。全市系统依托“永州市供销惠万家一网通”平台，以线上线下融合为切入点，加强农产品市场和物流配送体系建设，不断提升流通现代化水平。先后开展新春消费帮扶、供销合作社系统新疆果品助销、永品入湾等活动，组织企业参与展销会。直接采购农产品金额200余万元，帮助销售金额3000余万元。四是积极培育茶叶产业。以永州市茶产业公共服务平台和茶产业促进会为载体，积极组织开展茶事活动，召开了永州市茶产业发展促进会负责人会议，制订出台了全市红茶、绿茶团体标准，与香港农业促进会开展茶叶产销对接活动2次，组织拍摄制作永州茶产业宣传片，进一步提升永州茶叶产业影响力。</w:t>
      </w:r>
    </w:p>
    <w:p w14:paraId="3AE84042">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（四）绩效评价结果</w:t>
      </w:r>
    </w:p>
    <w:p w14:paraId="3CEB8586">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2023年单位部门整体支出完成情况基本达到了预期目标，符合国家财务管理制度等相关规定。经我们评价组评价后一致认为，2023年永州市供销合作联社部门整体支出资金落实到位、政策执行有力、资金使用规范。2023年度部门整体绩效评分100分。绩效评价等级为优。</w:t>
      </w:r>
    </w:p>
    <w:p w14:paraId="12EE3062">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七、存在的问题及原因分析</w:t>
      </w:r>
    </w:p>
    <w:p w14:paraId="71D82E93">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（一）预算控制方面。</w:t>
      </w:r>
      <w:r>
        <w:rPr>
          <w:rFonts w:hint="eastAsia" w:ascii="Times New Roman" w:hAnsi="Times New Roman" w:eastAsia="仿宋_GB2312" w:cs="黑体"/>
          <w:b w:val="0"/>
          <w:bCs w:val="0"/>
          <w:color w:val="auto"/>
          <w:kern w:val="0"/>
          <w:sz w:val="32"/>
          <w:szCs w:val="32"/>
          <w:lang w:val="en-US" w:eastAsia="zh-CN" w:bidi="ar-SA"/>
        </w:rPr>
        <w:t>预算调整率高，业务工作经费实际支出大于年初预算数。各项行政运行经费支出变动增加的原因是：根据相关要求召开供销工作会议和党史学习教育培训；人员增加及干部职工工资晋级晋档，以及供销社综合改革、文明创建、乡村振兴、党建活动等中心工作增多，导致经费严重不足，为弥补供销社经费不足，增加了项目资金。</w:t>
      </w:r>
    </w:p>
    <w:p w14:paraId="145BFF9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（二）固定资产管理方面。</w:t>
      </w:r>
      <w:r>
        <w:rPr>
          <w:rFonts w:hint="eastAsia" w:ascii="Times New Roman" w:hAnsi="Times New Roman" w:eastAsia="仿宋_GB2312" w:cs="黑体"/>
          <w:b w:val="0"/>
          <w:bCs w:val="0"/>
          <w:color w:val="auto"/>
          <w:kern w:val="0"/>
          <w:sz w:val="32"/>
          <w:szCs w:val="32"/>
          <w:lang w:val="en-US" w:eastAsia="zh-CN" w:bidi="ar-SA"/>
        </w:rPr>
        <w:t>还存在一定疏漏，未定期盘点。</w:t>
      </w:r>
    </w:p>
    <w:p w14:paraId="74A62B73">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（三）政府采购方面。</w:t>
      </w:r>
      <w:r>
        <w:rPr>
          <w:rFonts w:hint="eastAsia" w:ascii="Times New Roman" w:hAnsi="Times New Roman" w:eastAsia="仿宋_GB2312" w:cs="黑体"/>
          <w:b w:val="0"/>
          <w:bCs w:val="0"/>
          <w:color w:val="auto"/>
          <w:kern w:val="0"/>
          <w:sz w:val="32"/>
          <w:szCs w:val="32"/>
          <w:lang w:val="en-US" w:eastAsia="zh-CN" w:bidi="ar-SA"/>
        </w:rPr>
        <w:t>一是在执行的过程中对预算编制的质量仍然不高，采购缺乏计划性、执行的步骤衔接不上，导致采购行为难以操作。二是采购的商品成本偏高。</w:t>
      </w:r>
    </w:p>
    <w:p w14:paraId="5DB5E648">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八、下一步改进措施</w:t>
      </w:r>
    </w:p>
    <w:p w14:paraId="7DCDC59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（一）加强预算管理，严格执行《预算法》。</w:t>
      </w:r>
      <w:r>
        <w:rPr>
          <w:rFonts w:hint="eastAsia" w:ascii="Times New Roman" w:hAnsi="Times New Roman" w:eastAsia="仿宋_GB2312" w:cs="黑体"/>
          <w:b w:val="0"/>
          <w:bCs w:val="0"/>
          <w:color w:val="auto"/>
          <w:kern w:val="0"/>
          <w:sz w:val="32"/>
          <w:szCs w:val="32"/>
          <w:lang w:val="en-US" w:eastAsia="zh-CN" w:bidi="ar-SA"/>
        </w:rPr>
        <w:t>应严格按《预算法》执行部门预算，按照财政批复的部门预算和绩效目标的项目和用途使用资金，在预算金额内严格控制费用的支出，控制超支现象的发生。</w:t>
      </w:r>
    </w:p>
    <w:p w14:paraId="0F19DAC6">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（二）固定资产管理方面。</w:t>
      </w:r>
      <w:r>
        <w:rPr>
          <w:rFonts w:hint="eastAsia" w:ascii="Times New Roman" w:hAnsi="Times New Roman" w:eastAsia="仿宋_GB2312" w:cs="黑体"/>
          <w:b w:val="0"/>
          <w:bCs w:val="0"/>
          <w:color w:val="auto"/>
          <w:kern w:val="0"/>
          <w:sz w:val="32"/>
          <w:szCs w:val="32"/>
          <w:lang w:val="en-US" w:eastAsia="zh-CN" w:bidi="ar-SA"/>
        </w:rPr>
        <w:t>加强对固定资产的管理，定期盘点。</w:t>
      </w:r>
    </w:p>
    <w:p w14:paraId="71F4A4CF">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bCs/>
          <w:color w:val="auto"/>
          <w:kern w:val="0"/>
          <w:sz w:val="32"/>
          <w:szCs w:val="32"/>
          <w:lang w:val="en-US" w:eastAsia="zh-CN" w:bidi="ar-SA"/>
        </w:rPr>
        <w:t>（三）针对政府采购超预算情况。</w:t>
      </w:r>
      <w:r>
        <w:rPr>
          <w:rFonts w:hint="eastAsia" w:ascii="Times New Roman" w:hAnsi="Times New Roman" w:eastAsia="仿宋_GB2312" w:cs="黑体"/>
          <w:b w:val="0"/>
          <w:bCs w:val="0"/>
          <w:color w:val="auto"/>
          <w:kern w:val="0"/>
          <w:sz w:val="32"/>
          <w:szCs w:val="32"/>
          <w:lang w:val="en-US" w:eastAsia="zh-CN" w:bidi="ar-SA"/>
        </w:rPr>
        <w:t>将根据各业务科室资金使用情况做好下一年度的政府采购预算编制，确保政府采购预算编制细化、精准。</w:t>
      </w:r>
    </w:p>
    <w:p w14:paraId="2E5E686B">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九、部门整体支出绩效自评结果拟应用和公开情况</w:t>
      </w:r>
    </w:p>
    <w:p w14:paraId="368106A5">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本次部门整体支出绩效评价完成后，我单位将强化结果应用，建立完善评价结果与预算调整、改进管理、完善政策挂钩机制。按照要求将部门整体支出自评结果在我单位门户网站进行公开，接受社会监督。</w:t>
      </w:r>
    </w:p>
    <w:p w14:paraId="53C00C9D">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十、其他需要说明的情况</w:t>
      </w:r>
    </w:p>
    <w:p w14:paraId="779BCDE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无。</w:t>
      </w:r>
    </w:p>
    <w:p w14:paraId="7F44B512">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p>
    <w:p w14:paraId="3DF4518A">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p>
    <w:p w14:paraId="3B04CCA9">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p>
    <w:p w14:paraId="47641674">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p>
    <w:p w14:paraId="74FD9F6C">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p>
    <w:p w14:paraId="169274F3">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p>
    <w:p w14:paraId="720D52DF">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b w:val="0"/>
          <w:bCs w:val="0"/>
          <w:color w:val="auto"/>
          <w:kern w:val="0"/>
          <w:sz w:val="32"/>
          <w:szCs w:val="32"/>
          <w:lang w:val="en-US" w:eastAsia="zh-CN" w:bidi="ar-SA"/>
        </w:rPr>
      </w:pPr>
    </w:p>
    <w:p w14:paraId="4A2DAEF9">
      <w:pPr>
        <w:spacing w:after="240" w:afterLines="100" w:line="560" w:lineRule="exact"/>
        <w:rPr>
          <w:rFonts w:hint="eastAsia" w:ascii="黑体" w:hAnsi="黑体" w:eastAsia="黑体" w:cs="黑体"/>
          <w:sz w:val="32"/>
          <w:szCs w:val="32"/>
        </w:rPr>
      </w:pPr>
      <w:r>
        <w:rPr>
          <w:rFonts w:hint="eastAsia" w:ascii="黑体" w:hAnsi="黑体" w:eastAsia="黑体" w:cs="黑体"/>
          <w:sz w:val="32"/>
          <w:szCs w:val="32"/>
        </w:rPr>
        <w:t>附件2</w:t>
      </w:r>
    </w:p>
    <w:p w14:paraId="4C342721">
      <w:pPr>
        <w:spacing w:after="240" w:afterLines="100" w:line="520" w:lineRule="exact"/>
        <w:jc w:val="center"/>
        <w:rPr>
          <w:rFonts w:hint="eastAsia" w:ascii="方正小标宋简体" w:eastAsia="方正小标宋简体"/>
          <w:w w:val="99"/>
          <w:sz w:val="44"/>
          <w:szCs w:val="44"/>
        </w:rPr>
      </w:pPr>
      <w:r>
        <w:rPr>
          <w:rFonts w:hint="eastAsia" w:ascii="方正小标宋简体" w:eastAsia="方正小标宋简体"/>
          <w:w w:val="99"/>
          <w:sz w:val="44"/>
          <w:szCs w:val="44"/>
        </w:rPr>
        <w:t>2023年度部门整体支出绩效评价基础数据表</w:t>
      </w:r>
    </w:p>
    <w:tbl>
      <w:tblPr>
        <w:tblStyle w:val="10"/>
        <w:tblW w:w="9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205"/>
        <w:gridCol w:w="641"/>
        <w:gridCol w:w="1144"/>
        <w:gridCol w:w="1078"/>
        <w:gridCol w:w="1095"/>
        <w:gridCol w:w="795"/>
      </w:tblGrid>
      <w:tr w14:paraId="4C14E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14:paraId="32CB120D">
            <w:pPr>
              <w:jc w:val="center"/>
              <w:rPr>
                <w:rFonts w:eastAsia="仿宋_GB2312"/>
                <w:sz w:val="21"/>
                <w:szCs w:val="21"/>
              </w:rPr>
            </w:pPr>
            <w:r>
              <w:rPr>
                <w:rFonts w:eastAsia="仿宋_GB2312"/>
                <w:sz w:val="21"/>
                <w:szCs w:val="21"/>
              </w:rPr>
              <w:t>财政供养人员情况（人）</w:t>
            </w:r>
          </w:p>
        </w:tc>
        <w:tc>
          <w:tcPr>
            <w:tcW w:w="1846" w:type="dxa"/>
            <w:gridSpan w:val="2"/>
            <w:noWrap w:val="0"/>
            <w:vAlign w:val="center"/>
          </w:tcPr>
          <w:p w14:paraId="04686C74">
            <w:pPr>
              <w:jc w:val="center"/>
              <w:rPr>
                <w:rFonts w:eastAsia="仿宋_GB2312"/>
                <w:b/>
                <w:bCs/>
                <w:sz w:val="21"/>
                <w:szCs w:val="21"/>
              </w:rPr>
            </w:pPr>
            <w:r>
              <w:rPr>
                <w:rFonts w:eastAsia="仿宋_GB2312"/>
                <w:b/>
                <w:bCs/>
                <w:sz w:val="21"/>
                <w:szCs w:val="21"/>
              </w:rPr>
              <w:t>编制数</w:t>
            </w:r>
          </w:p>
        </w:tc>
        <w:tc>
          <w:tcPr>
            <w:tcW w:w="2222" w:type="dxa"/>
            <w:gridSpan w:val="2"/>
            <w:noWrap w:val="0"/>
            <w:vAlign w:val="center"/>
          </w:tcPr>
          <w:p w14:paraId="70EF9395">
            <w:pPr>
              <w:jc w:val="center"/>
              <w:rPr>
                <w:rFonts w:eastAsia="仿宋_GB2312"/>
                <w:b/>
                <w:bCs/>
                <w:sz w:val="21"/>
                <w:szCs w:val="21"/>
              </w:rPr>
            </w:pPr>
            <w:r>
              <w:rPr>
                <w:rFonts w:eastAsia="仿宋_GB2312"/>
                <w:b/>
                <w:bCs/>
                <w:sz w:val="21"/>
                <w:szCs w:val="21"/>
              </w:rPr>
              <w:t>202</w:t>
            </w:r>
            <w:r>
              <w:rPr>
                <w:rFonts w:hint="eastAsia" w:eastAsia="仿宋_GB2312"/>
                <w:b/>
                <w:bCs/>
                <w:sz w:val="21"/>
                <w:szCs w:val="21"/>
              </w:rPr>
              <w:t>3</w:t>
            </w:r>
            <w:r>
              <w:rPr>
                <w:rFonts w:eastAsia="仿宋_GB2312"/>
                <w:b/>
                <w:bCs/>
                <w:sz w:val="21"/>
                <w:szCs w:val="21"/>
              </w:rPr>
              <w:t>年实际在职人数</w:t>
            </w:r>
          </w:p>
        </w:tc>
        <w:tc>
          <w:tcPr>
            <w:tcW w:w="1890" w:type="dxa"/>
            <w:gridSpan w:val="2"/>
            <w:noWrap w:val="0"/>
            <w:vAlign w:val="center"/>
          </w:tcPr>
          <w:p w14:paraId="5F829FFA">
            <w:pPr>
              <w:jc w:val="center"/>
              <w:rPr>
                <w:rFonts w:eastAsia="仿宋_GB2312"/>
                <w:b/>
                <w:bCs/>
                <w:sz w:val="21"/>
                <w:szCs w:val="21"/>
              </w:rPr>
            </w:pPr>
            <w:r>
              <w:rPr>
                <w:rFonts w:eastAsia="仿宋_GB2312"/>
                <w:b/>
                <w:bCs/>
                <w:sz w:val="21"/>
                <w:szCs w:val="21"/>
              </w:rPr>
              <w:t>控制率</w:t>
            </w:r>
          </w:p>
        </w:tc>
      </w:tr>
      <w:tr w14:paraId="5DA63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14:paraId="4BCAAFF8">
            <w:pPr>
              <w:jc w:val="left"/>
              <w:rPr>
                <w:rFonts w:eastAsia="仿宋_GB2312"/>
                <w:sz w:val="21"/>
                <w:szCs w:val="21"/>
              </w:rPr>
            </w:pPr>
          </w:p>
        </w:tc>
        <w:tc>
          <w:tcPr>
            <w:tcW w:w="1846" w:type="dxa"/>
            <w:gridSpan w:val="2"/>
            <w:noWrap w:val="0"/>
            <w:vAlign w:val="center"/>
          </w:tcPr>
          <w:p w14:paraId="6A3718E3">
            <w:pPr>
              <w:jc w:val="center"/>
              <w:rPr>
                <w:rFonts w:eastAsia="仿宋_GB2312"/>
                <w:sz w:val="21"/>
                <w:szCs w:val="21"/>
              </w:rPr>
            </w:pPr>
            <w:r>
              <w:rPr>
                <w:rFonts w:hint="eastAsia" w:eastAsia="仿宋_GB2312"/>
                <w:sz w:val="21"/>
                <w:szCs w:val="21"/>
                <w:lang w:val="en-US" w:eastAsia="zh-CN"/>
              </w:rPr>
              <w:t>32</w:t>
            </w:r>
            <w:r>
              <w:rPr>
                <w:rFonts w:eastAsia="仿宋_GB2312"/>
                <w:sz w:val="21"/>
                <w:szCs w:val="21"/>
              </w:rPr>
              <w:t>　</w:t>
            </w:r>
          </w:p>
        </w:tc>
        <w:tc>
          <w:tcPr>
            <w:tcW w:w="2222" w:type="dxa"/>
            <w:gridSpan w:val="2"/>
            <w:noWrap w:val="0"/>
            <w:vAlign w:val="center"/>
          </w:tcPr>
          <w:p w14:paraId="59D47852">
            <w:pPr>
              <w:jc w:val="center"/>
              <w:rPr>
                <w:rFonts w:hint="default" w:eastAsia="仿宋_GB2312"/>
                <w:sz w:val="21"/>
                <w:szCs w:val="21"/>
                <w:lang w:val="en-US" w:eastAsia="zh-CN"/>
              </w:rPr>
            </w:pPr>
            <w:r>
              <w:rPr>
                <w:rFonts w:eastAsia="仿宋_GB2312"/>
                <w:sz w:val="21"/>
                <w:szCs w:val="21"/>
              </w:rPr>
              <w:t>　</w:t>
            </w:r>
            <w:r>
              <w:rPr>
                <w:rFonts w:hint="eastAsia" w:eastAsia="仿宋_GB2312"/>
                <w:sz w:val="21"/>
                <w:szCs w:val="21"/>
                <w:lang w:val="en-US" w:eastAsia="zh-CN"/>
              </w:rPr>
              <w:t>29</w:t>
            </w:r>
          </w:p>
        </w:tc>
        <w:tc>
          <w:tcPr>
            <w:tcW w:w="1890" w:type="dxa"/>
            <w:gridSpan w:val="2"/>
            <w:noWrap w:val="0"/>
            <w:vAlign w:val="center"/>
          </w:tcPr>
          <w:p w14:paraId="3631833D">
            <w:pPr>
              <w:jc w:val="center"/>
              <w:rPr>
                <w:rFonts w:eastAsia="仿宋_GB2312"/>
                <w:sz w:val="21"/>
                <w:szCs w:val="21"/>
              </w:rPr>
            </w:pPr>
            <w:r>
              <w:rPr>
                <w:rFonts w:hint="eastAsia" w:eastAsia="仿宋_GB2312"/>
                <w:sz w:val="21"/>
                <w:szCs w:val="21"/>
                <w:lang w:val="en-US" w:eastAsia="zh-CN"/>
              </w:rPr>
              <w:t>90.6%</w:t>
            </w:r>
            <w:r>
              <w:rPr>
                <w:rFonts w:eastAsia="仿宋_GB2312"/>
                <w:sz w:val="21"/>
                <w:szCs w:val="21"/>
              </w:rPr>
              <w:t>　</w:t>
            </w:r>
          </w:p>
        </w:tc>
      </w:tr>
      <w:tr w14:paraId="44387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0554A614">
            <w:pPr>
              <w:jc w:val="center"/>
              <w:rPr>
                <w:rFonts w:eastAsia="仿宋_GB2312"/>
                <w:sz w:val="21"/>
                <w:szCs w:val="21"/>
              </w:rPr>
            </w:pPr>
            <w:r>
              <w:rPr>
                <w:rFonts w:eastAsia="仿宋_GB2312"/>
                <w:sz w:val="21"/>
                <w:szCs w:val="21"/>
              </w:rPr>
              <w:t>经费控制情况（万元）</w:t>
            </w:r>
          </w:p>
        </w:tc>
        <w:tc>
          <w:tcPr>
            <w:tcW w:w="1846" w:type="dxa"/>
            <w:gridSpan w:val="2"/>
            <w:noWrap w:val="0"/>
            <w:vAlign w:val="center"/>
          </w:tcPr>
          <w:p w14:paraId="76A0A43B">
            <w:pPr>
              <w:jc w:val="center"/>
              <w:rPr>
                <w:rFonts w:eastAsia="仿宋_GB2312"/>
                <w:b/>
                <w:bCs/>
                <w:sz w:val="21"/>
                <w:szCs w:val="21"/>
              </w:rPr>
            </w:pPr>
            <w:r>
              <w:rPr>
                <w:rFonts w:eastAsia="仿宋_GB2312"/>
                <w:b/>
                <w:bCs/>
                <w:sz w:val="21"/>
                <w:szCs w:val="21"/>
              </w:rPr>
              <w:t>202</w:t>
            </w:r>
            <w:r>
              <w:rPr>
                <w:rFonts w:hint="eastAsia" w:eastAsia="仿宋_GB2312"/>
                <w:b/>
                <w:bCs/>
                <w:sz w:val="21"/>
                <w:szCs w:val="21"/>
              </w:rPr>
              <w:t>2</w:t>
            </w:r>
            <w:r>
              <w:rPr>
                <w:rFonts w:eastAsia="仿宋_GB2312"/>
                <w:b/>
                <w:bCs/>
                <w:sz w:val="21"/>
                <w:szCs w:val="21"/>
              </w:rPr>
              <w:t>年决算数</w:t>
            </w:r>
          </w:p>
        </w:tc>
        <w:tc>
          <w:tcPr>
            <w:tcW w:w="2222" w:type="dxa"/>
            <w:gridSpan w:val="2"/>
            <w:noWrap w:val="0"/>
            <w:vAlign w:val="center"/>
          </w:tcPr>
          <w:p w14:paraId="5A38EC41">
            <w:pPr>
              <w:jc w:val="center"/>
              <w:rPr>
                <w:rFonts w:eastAsia="仿宋_GB2312"/>
                <w:b/>
                <w:bCs/>
                <w:sz w:val="21"/>
                <w:szCs w:val="21"/>
              </w:rPr>
            </w:pPr>
            <w:r>
              <w:rPr>
                <w:rFonts w:eastAsia="仿宋_GB2312"/>
                <w:b/>
                <w:bCs/>
                <w:sz w:val="21"/>
                <w:szCs w:val="21"/>
              </w:rPr>
              <w:t>202</w:t>
            </w:r>
            <w:r>
              <w:rPr>
                <w:rFonts w:hint="eastAsia" w:eastAsia="仿宋_GB2312"/>
                <w:b/>
                <w:bCs/>
                <w:sz w:val="21"/>
                <w:szCs w:val="21"/>
              </w:rPr>
              <w:t>3</w:t>
            </w:r>
            <w:r>
              <w:rPr>
                <w:rFonts w:eastAsia="仿宋_GB2312"/>
                <w:b/>
                <w:bCs/>
                <w:sz w:val="21"/>
                <w:szCs w:val="21"/>
              </w:rPr>
              <w:t>年预算数</w:t>
            </w:r>
          </w:p>
        </w:tc>
        <w:tc>
          <w:tcPr>
            <w:tcW w:w="1890" w:type="dxa"/>
            <w:gridSpan w:val="2"/>
            <w:noWrap w:val="0"/>
            <w:vAlign w:val="center"/>
          </w:tcPr>
          <w:p w14:paraId="2994F8C6">
            <w:pPr>
              <w:jc w:val="center"/>
              <w:rPr>
                <w:rFonts w:eastAsia="仿宋_GB2312"/>
                <w:b/>
                <w:bCs/>
                <w:sz w:val="21"/>
                <w:szCs w:val="21"/>
              </w:rPr>
            </w:pPr>
            <w:r>
              <w:rPr>
                <w:rFonts w:eastAsia="仿宋_GB2312"/>
                <w:b/>
                <w:bCs/>
                <w:sz w:val="21"/>
                <w:szCs w:val="21"/>
              </w:rPr>
              <w:t>202</w:t>
            </w:r>
            <w:r>
              <w:rPr>
                <w:rFonts w:hint="eastAsia" w:eastAsia="仿宋_GB2312"/>
                <w:b/>
                <w:bCs/>
                <w:sz w:val="21"/>
                <w:szCs w:val="21"/>
              </w:rPr>
              <w:t>3</w:t>
            </w:r>
            <w:r>
              <w:rPr>
                <w:rFonts w:eastAsia="仿宋_GB2312"/>
                <w:b/>
                <w:bCs/>
                <w:sz w:val="21"/>
                <w:szCs w:val="21"/>
              </w:rPr>
              <w:t>年决算数</w:t>
            </w:r>
          </w:p>
        </w:tc>
      </w:tr>
      <w:tr w14:paraId="276C1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511B801F">
            <w:pPr>
              <w:jc w:val="center"/>
              <w:rPr>
                <w:rFonts w:hint="eastAsia" w:eastAsia="仿宋_GB2312"/>
                <w:sz w:val="21"/>
                <w:szCs w:val="21"/>
              </w:rPr>
            </w:pPr>
            <w:r>
              <w:rPr>
                <w:rFonts w:hint="eastAsia" w:eastAsia="仿宋_GB2312"/>
                <w:sz w:val="21"/>
                <w:szCs w:val="21"/>
              </w:rPr>
              <w:t>一、部门基本支出</w:t>
            </w:r>
          </w:p>
        </w:tc>
        <w:tc>
          <w:tcPr>
            <w:tcW w:w="1846" w:type="dxa"/>
            <w:gridSpan w:val="2"/>
            <w:noWrap w:val="0"/>
            <w:vAlign w:val="center"/>
          </w:tcPr>
          <w:p w14:paraId="79B8BE60">
            <w:pPr>
              <w:keepNext w:val="0"/>
              <w:keepLines w:val="0"/>
              <w:widowControl/>
              <w:suppressLineNumbers w:val="0"/>
              <w:jc w:val="center"/>
              <w:textAlignment w:val="center"/>
              <w:rPr>
                <w:rFonts w:eastAsia="仿宋_GB2312"/>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615.55</w:t>
            </w:r>
          </w:p>
        </w:tc>
        <w:tc>
          <w:tcPr>
            <w:tcW w:w="2222" w:type="dxa"/>
            <w:gridSpan w:val="2"/>
            <w:noWrap w:val="0"/>
            <w:vAlign w:val="center"/>
          </w:tcPr>
          <w:p w14:paraId="6D238F35">
            <w:pPr>
              <w:jc w:val="center"/>
              <w:rPr>
                <w:rFonts w:hint="default" w:eastAsia="仿宋_GB2312"/>
                <w:b/>
                <w:bCs/>
                <w:sz w:val="21"/>
                <w:szCs w:val="21"/>
                <w:lang w:val="en-US" w:eastAsia="zh-CN"/>
              </w:rPr>
            </w:pPr>
            <w:r>
              <w:rPr>
                <w:rFonts w:hint="eastAsia" w:eastAsia="仿宋_GB2312"/>
                <w:b/>
                <w:bCs/>
                <w:sz w:val="21"/>
                <w:szCs w:val="21"/>
                <w:lang w:val="en-US" w:eastAsia="zh-CN"/>
              </w:rPr>
              <w:t>554.77</w:t>
            </w:r>
          </w:p>
        </w:tc>
        <w:tc>
          <w:tcPr>
            <w:tcW w:w="1890" w:type="dxa"/>
            <w:gridSpan w:val="2"/>
            <w:noWrap w:val="0"/>
            <w:vAlign w:val="center"/>
          </w:tcPr>
          <w:p w14:paraId="6B684B8A">
            <w:pPr>
              <w:jc w:val="center"/>
              <w:rPr>
                <w:rFonts w:hint="default" w:eastAsia="仿宋_GB2312"/>
                <w:b/>
                <w:bCs/>
                <w:sz w:val="21"/>
                <w:szCs w:val="21"/>
                <w:lang w:val="en-US" w:eastAsia="zh-CN"/>
              </w:rPr>
            </w:pPr>
            <w:r>
              <w:rPr>
                <w:rFonts w:hint="eastAsia" w:eastAsia="仿宋_GB2312"/>
                <w:b/>
                <w:bCs/>
                <w:sz w:val="21"/>
                <w:szCs w:val="21"/>
                <w:lang w:val="en-US" w:eastAsia="zh-CN"/>
              </w:rPr>
              <w:t>688.13</w:t>
            </w:r>
          </w:p>
        </w:tc>
      </w:tr>
      <w:tr w14:paraId="6C80E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00" w:type="dxa"/>
            <w:noWrap w:val="0"/>
            <w:vAlign w:val="center"/>
          </w:tcPr>
          <w:p w14:paraId="1D1343E5">
            <w:pPr>
              <w:rPr>
                <w:rFonts w:hint="eastAsia" w:eastAsia="仿宋_GB2312"/>
                <w:sz w:val="21"/>
                <w:szCs w:val="21"/>
              </w:rPr>
            </w:pPr>
            <w:r>
              <w:rPr>
                <w:rFonts w:hint="eastAsia" w:eastAsia="仿宋_GB2312"/>
                <w:sz w:val="21"/>
                <w:szCs w:val="21"/>
              </w:rPr>
              <w:t>其中：</w:t>
            </w:r>
            <w:r>
              <w:rPr>
                <w:rFonts w:eastAsia="仿宋_GB2312"/>
                <w:sz w:val="21"/>
                <w:szCs w:val="21"/>
              </w:rPr>
              <w:t>公用经费</w:t>
            </w:r>
          </w:p>
        </w:tc>
        <w:tc>
          <w:tcPr>
            <w:tcW w:w="1846" w:type="dxa"/>
            <w:gridSpan w:val="2"/>
            <w:noWrap w:val="0"/>
            <w:vAlign w:val="center"/>
          </w:tcPr>
          <w:p w14:paraId="2EB9D728">
            <w:pPr>
              <w:keepNext w:val="0"/>
              <w:keepLines w:val="0"/>
              <w:widowControl/>
              <w:suppressLineNumbers w:val="0"/>
              <w:jc w:val="center"/>
              <w:textAlignment w:val="center"/>
              <w:rPr>
                <w:rFonts w:eastAsia="仿宋_GB2312"/>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41.59</w:t>
            </w:r>
          </w:p>
        </w:tc>
        <w:tc>
          <w:tcPr>
            <w:tcW w:w="2222" w:type="dxa"/>
            <w:gridSpan w:val="2"/>
            <w:noWrap w:val="0"/>
            <w:vAlign w:val="center"/>
          </w:tcPr>
          <w:p w14:paraId="34A0463F">
            <w:pPr>
              <w:jc w:val="center"/>
              <w:rPr>
                <w:rFonts w:hint="default" w:eastAsia="仿宋_GB2312"/>
                <w:b/>
                <w:bCs/>
                <w:sz w:val="21"/>
                <w:szCs w:val="21"/>
                <w:lang w:val="en-US" w:eastAsia="zh-CN"/>
              </w:rPr>
            </w:pPr>
            <w:r>
              <w:rPr>
                <w:rFonts w:hint="eastAsia" w:eastAsia="仿宋_GB2312"/>
                <w:b/>
                <w:bCs/>
                <w:sz w:val="21"/>
                <w:szCs w:val="21"/>
                <w:lang w:val="en-US" w:eastAsia="zh-CN"/>
              </w:rPr>
              <w:t>70.98</w:t>
            </w:r>
          </w:p>
        </w:tc>
        <w:tc>
          <w:tcPr>
            <w:tcW w:w="1890" w:type="dxa"/>
            <w:gridSpan w:val="2"/>
            <w:noWrap w:val="0"/>
            <w:vAlign w:val="center"/>
          </w:tcPr>
          <w:p w14:paraId="27852AE4">
            <w:pPr>
              <w:jc w:val="center"/>
              <w:rPr>
                <w:rFonts w:hint="default" w:eastAsia="仿宋_GB2312"/>
                <w:b/>
                <w:bCs/>
                <w:sz w:val="21"/>
                <w:szCs w:val="21"/>
                <w:lang w:val="en-US" w:eastAsia="zh-CN"/>
              </w:rPr>
            </w:pPr>
            <w:r>
              <w:rPr>
                <w:rFonts w:hint="eastAsia" w:eastAsia="仿宋_GB2312"/>
                <w:b/>
                <w:bCs/>
                <w:sz w:val="21"/>
                <w:szCs w:val="21"/>
                <w:lang w:val="en-US" w:eastAsia="zh-CN"/>
              </w:rPr>
              <w:t>64.52</w:t>
            </w:r>
          </w:p>
        </w:tc>
      </w:tr>
      <w:tr w14:paraId="79A4E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1C030E0A">
            <w:pPr>
              <w:ind w:firstLine="630" w:firstLineChars="300"/>
              <w:jc w:val="left"/>
              <w:rPr>
                <w:rFonts w:eastAsia="仿宋_GB2312"/>
                <w:sz w:val="21"/>
                <w:szCs w:val="21"/>
              </w:rPr>
            </w:pPr>
            <w:r>
              <w:rPr>
                <w:rFonts w:eastAsia="仿宋_GB2312"/>
                <w:sz w:val="21"/>
                <w:szCs w:val="21"/>
              </w:rPr>
              <w:t>其中：办公费</w:t>
            </w:r>
          </w:p>
        </w:tc>
        <w:tc>
          <w:tcPr>
            <w:tcW w:w="1846" w:type="dxa"/>
            <w:gridSpan w:val="2"/>
            <w:noWrap w:val="0"/>
            <w:vAlign w:val="center"/>
          </w:tcPr>
          <w:p w14:paraId="06E61224">
            <w:pPr>
              <w:keepNext w:val="0"/>
              <w:keepLines w:val="0"/>
              <w:widowControl/>
              <w:suppressLineNumbers w:val="0"/>
              <w:jc w:val="center"/>
              <w:textAlignment w:val="center"/>
              <w:rPr>
                <w:rFonts w:eastAsia="仿宋_GB2312"/>
                <w:sz w:val="21"/>
                <w:szCs w:val="21"/>
              </w:rPr>
            </w:pPr>
            <w:r>
              <w:rPr>
                <w:rFonts w:hint="default" w:ascii="仿宋_GB2312" w:hAnsi="宋体" w:eastAsia="仿宋_GB2312" w:cs="仿宋_GB2312"/>
                <w:i w:val="0"/>
                <w:iCs w:val="0"/>
                <w:color w:val="000000"/>
                <w:kern w:val="0"/>
                <w:sz w:val="21"/>
                <w:szCs w:val="21"/>
                <w:u w:val="none"/>
                <w:lang w:val="en-US" w:eastAsia="zh-CN" w:bidi="ar"/>
              </w:rPr>
              <w:t>4.32</w:t>
            </w:r>
          </w:p>
        </w:tc>
        <w:tc>
          <w:tcPr>
            <w:tcW w:w="2222" w:type="dxa"/>
            <w:gridSpan w:val="2"/>
            <w:noWrap w:val="0"/>
            <w:vAlign w:val="center"/>
          </w:tcPr>
          <w:p w14:paraId="42AF0763">
            <w:pPr>
              <w:jc w:val="center"/>
              <w:rPr>
                <w:rFonts w:eastAsia="仿宋_GB2312"/>
                <w:sz w:val="21"/>
                <w:szCs w:val="21"/>
              </w:rPr>
            </w:pPr>
            <w:r>
              <w:rPr>
                <w:rFonts w:hint="eastAsia" w:eastAsia="仿宋_GB2312"/>
                <w:sz w:val="21"/>
                <w:szCs w:val="21"/>
                <w:lang w:val="en-US" w:eastAsia="zh-CN"/>
              </w:rPr>
              <w:t>4.50</w:t>
            </w:r>
            <w:r>
              <w:rPr>
                <w:rFonts w:eastAsia="仿宋_GB2312"/>
                <w:sz w:val="21"/>
                <w:szCs w:val="21"/>
              </w:rPr>
              <w:t>　</w:t>
            </w:r>
          </w:p>
        </w:tc>
        <w:tc>
          <w:tcPr>
            <w:tcW w:w="1890" w:type="dxa"/>
            <w:gridSpan w:val="2"/>
            <w:noWrap w:val="0"/>
            <w:vAlign w:val="center"/>
          </w:tcPr>
          <w:p w14:paraId="35917E62">
            <w:pPr>
              <w:jc w:val="center"/>
              <w:rPr>
                <w:rFonts w:eastAsia="仿宋_GB2312"/>
                <w:sz w:val="21"/>
                <w:szCs w:val="21"/>
              </w:rPr>
            </w:pPr>
            <w:r>
              <w:rPr>
                <w:rFonts w:hint="eastAsia" w:eastAsia="仿宋_GB2312"/>
                <w:sz w:val="21"/>
                <w:szCs w:val="21"/>
                <w:lang w:val="en-US" w:eastAsia="zh-CN"/>
              </w:rPr>
              <w:t>4.69</w:t>
            </w:r>
            <w:r>
              <w:rPr>
                <w:rFonts w:eastAsia="仿宋_GB2312"/>
                <w:sz w:val="21"/>
                <w:szCs w:val="21"/>
              </w:rPr>
              <w:t>　</w:t>
            </w:r>
          </w:p>
        </w:tc>
      </w:tr>
      <w:tr w14:paraId="6620A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55132233">
            <w:pPr>
              <w:ind w:firstLine="630" w:firstLineChars="300"/>
              <w:jc w:val="left"/>
              <w:rPr>
                <w:rFonts w:eastAsia="仿宋_GB2312"/>
                <w:sz w:val="21"/>
                <w:szCs w:val="21"/>
              </w:rPr>
            </w:pPr>
            <w:r>
              <w:rPr>
                <w:rFonts w:eastAsia="仿宋_GB2312"/>
                <w:sz w:val="21"/>
                <w:szCs w:val="21"/>
              </w:rPr>
              <w:t>水费、电费、差旅费</w:t>
            </w:r>
          </w:p>
        </w:tc>
        <w:tc>
          <w:tcPr>
            <w:tcW w:w="1846" w:type="dxa"/>
            <w:gridSpan w:val="2"/>
            <w:noWrap w:val="0"/>
            <w:vAlign w:val="center"/>
          </w:tcPr>
          <w:p w14:paraId="0886C60B">
            <w:pPr>
              <w:keepNext w:val="0"/>
              <w:keepLines w:val="0"/>
              <w:widowControl/>
              <w:suppressLineNumbers w:val="0"/>
              <w:jc w:val="center"/>
              <w:textAlignment w:val="center"/>
              <w:rPr>
                <w:rFonts w:eastAsia="仿宋_GB2312"/>
                <w:sz w:val="21"/>
                <w:szCs w:val="21"/>
              </w:rPr>
            </w:pPr>
            <w:r>
              <w:rPr>
                <w:rFonts w:hint="default" w:ascii="仿宋_GB2312" w:hAnsi="宋体" w:eastAsia="仿宋_GB2312" w:cs="仿宋_GB2312"/>
                <w:i w:val="0"/>
                <w:iCs w:val="0"/>
                <w:color w:val="000000"/>
                <w:kern w:val="0"/>
                <w:sz w:val="21"/>
                <w:szCs w:val="21"/>
                <w:u w:val="none"/>
                <w:lang w:val="en-US" w:eastAsia="zh-CN" w:bidi="ar"/>
              </w:rPr>
              <w:t>14.97</w:t>
            </w:r>
          </w:p>
        </w:tc>
        <w:tc>
          <w:tcPr>
            <w:tcW w:w="2222" w:type="dxa"/>
            <w:gridSpan w:val="2"/>
            <w:noWrap w:val="0"/>
            <w:vAlign w:val="center"/>
          </w:tcPr>
          <w:p w14:paraId="53ECF36B">
            <w:pPr>
              <w:jc w:val="both"/>
              <w:rPr>
                <w:rFonts w:hint="default" w:eastAsia="仿宋_GB2312"/>
                <w:sz w:val="21"/>
                <w:szCs w:val="21"/>
                <w:lang w:val="en-US" w:eastAsia="zh-CN"/>
              </w:rPr>
            </w:pPr>
            <w:r>
              <w:rPr>
                <w:rFonts w:hint="eastAsia" w:eastAsia="仿宋_GB2312"/>
                <w:sz w:val="21"/>
                <w:szCs w:val="21"/>
                <w:lang w:val="en-US" w:eastAsia="zh-CN"/>
              </w:rPr>
              <w:t>　　　　12.50</w:t>
            </w:r>
          </w:p>
        </w:tc>
        <w:tc>
          <w:tcPr>
            <w:tcW w:w="1890" w:type="dxa"/>
            <w:gridSpan w:val="2"/>
            <w:noWrap w:val="0"/>
            <w:vAlign w:val="center"/>
          </w:tcPr>
          <w:p w14:paraId="08E14E50">
            <w:pPr>
              <w:jc w:val="center"/>
              <w:rPr>
                <w:rFonts w:eastAsia="仿宋_GB2312"/>
                <w:sz w:val="21"/>
                <w:szCs w:val="21"/>
              </w:rPr>
            </w:pPr>
            <w:r>
              <w:rPr>
                <w:rFonts w:hint="eastAsia" w:eastAsia="仿宋_GB2312"/>
                <w:sz w:val="21"/>
                <w:szCs w:val="21"/>
                <w:lang w:val="en-US" w:eastAsia="zh-CN"/>
              </w:rPr>
              <w:t>12.50</w:t>
            </w:r>
            <w:r>
              <w:rPr>
                <w:rFonts w:eastAsia="仿宋_GB2312"/>
                <w:sz w:val="21"/>
                <w:szCs w:val="21"/>
              </w:rPr>
              <w:t>　</w:t>
            </w:r>
          </w:p>
        </w:tc>
      </w:tr>
      <w:tr w14:paraId="722C1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050756BA">
            <w:pPr>
              <w:ind w:firstLine="630" w:firstLineChars="300"/>
              <w:jc w:val="left"/>
              <w:rPr>
                <w:rFonts w:eastAsia="仿宋_GB2312"/>
                <w:sz w:val="21"/>
                <w:szCs w:val="21"/>
              </w:rPr>
            </w:pPr>
            <w:r>
              <w:rPr>
                <w:rFonts w:eastAsia="仿宋_GB2312"/>
                <w:sz w:val="21"/>
                <w:szCs w:val="21"/>
              </w:rPr>
              <w:t>会议费、培训费</w:t>
            </w:r>
          </w:p>
        </w:tc>
        <w:tc>
          <w:tcPr>
            <w:tcW w:w="1846" w:type="dxa"/>
            <w:gridSpan w:val="2"/>
            <w:noWrap w:val="0"/>
            <w:vAlign w:val="center"/>
          </w:tcPr>
          <w:p w14:paraId="04A1AF9B">
            <w:pPr>
              <w:keepNext w:val="0"/>
              <w:keepLines w:val="0"/>
              <w:widowControl/>
              <w:suppressLineNumbers w:val="0"/>
              <w:jc w:val="center"/>
              <w:textAlignment w:val="center"/>
              <w:rPr>
                <w:rFonts w:eastAsia="仿宋_GB2312"/>
                <w:sz w:val="21"/>
                <w:szCs w:val="21"/>
              </w:rPr>
            </w:pPr>
            <w:r>
              <w:rPr>
                <w:rFonts w:hint="default" w:ascii="仿宋_GB2312" w:hAnsi="宋体" w:eastAsia="仿宋_GB2312" w:cs="仿宋_GB2312"/>
                <w:i w:val="0"/>
                <w:iCs w:val="0"/>
                <w:color w:val="000000"/>
                <w:kern w:val="0"/>
                <w:sz w:val="21"/>
                <w:szCs w:val="21"/>
                <w:u w:val="none"/>
                <w:lang w:val="en-US" w:eastAsia="zh-CN" w:bidi="ar"/>
              </w:rPr>
              <w:t>3.34</w:t>
            </w:r>
          </w:p>
        </w:tc>
        <w:tc>
          <w:tcPr>
            <w:tcW w:w="2222" w:type="dxa"/>
            <w:gridSpan w:val="2"/>
            <w:noWrap w:val="0"/>
            <w:vAlign w:val="center"/>
          </w:tcPr>
          <w:p w14:paraId="6BA223FB">
            <w:pPr>
              <w:jc w:val="center"/>
              <w:rPr>
                <w:rFonts w:eastAsia="仿宋_GB2312"/>
                <w:sz w:val="21"/>
                <w:szCs w:val="21"/>
              </w:rPr>
            </w:pPr>
            <w:r>
              <w:rPr>
                <w:rFonts w:hint="eastAsia" w:eastAsia="仿宋_GB2312"/>
                <w:sz w:val="21"/>
                <w:szCs w:val="21"/>
                <w:lang w:val="en-US" w:eastAsia="zh-CN"/>
              </w:rPr>
              <w:t>2.10</w:t>
            </w:r>
            <w:r>
              <w:rPr>
                <w:rFonts w:eastAsia="仿宋_GB2312"/>
                <w:sz w:val="21"/>
                <w:szCs w:val="21"/>
              </w:rPr>
              <w:t>　</w:t>
            </w:r>
          </w:p>
        </w:tc>
        <w:tc>
          <w:tcPr>
            <w:tcW w:w="1890" w:type="dxa"/>
            <w:gridSpan w:val="2"/>
            <w:noWrap w:val="0"/>
            <w:vAlign w:val="center"/>
          </w:tcPr>
          <w:p w14:paraId="26E741B3">
            <w:pPr>
              <w:jc w:val="center"/>
              <w:rPr>
                <w:rFonts w:eastAsia="仿宋_GB2312"/>
                <w:sz w:val="21"/>
                <w:szCs w:val="21"/>
              </w:rPr>
            </w:pPr>
            <w:r>
              <w:rPr>
                <w:rFonts w:hint="eastAsia" w:eastAsia="仿宋_GB2312"/>
                <w:sz w:val="21"/>
                <w:szCs w:val="21"/>
                <w:lang w:val="en-US" w:eastAsia="zh-CN"/>
              </w:rPr>
              <w:t>1.83</w:t>
            </w:r>
            <w:r>
              <w:rPr>
                <w:rFonts w:eastAsia="仿宋_GB2312"/>
                <w:sz w:val="21"/>
                <w:szCs w:val="21"/>
              </w:rPr>
              <w:t>　</w:t>
            </w:r>
          </w:p>
        </w:tc>
      </w:tr>
      <w:tr w14:paraId="5CFB0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53A0B5F">
            <w:pPr>
              <w:ind w:firstLine="630" w:firstLineChars="300"/>
              <w:jc w:val="left"/>
              <w:rPr>
                <w:rFonts w:eastAsia="仿宋_GB2312"/>
                <w:sz w:val="21"/>
                <w:szCs w:val="21"/>
              </w:rPr>
            </w:pPr>
            <w:r>
              <w:rPr>
                <w:rFonts w:eastAsia="仿宋_GB2312"/>
                <w:sz w:val="21"/>
                <w:szCs w:val="21"/>
              </w:rPr>
              <w:t>三公经费</w:t>
            </w:r>
          </w:p>
        </w:tc>
        <w:tc>
          <w:tcPr>
            <w:tcW w:w="1846" w:type="dxa"/>
            <w:gridSpan w:val="2"/>
            <w:noWrap w:val="0"/>
            <w:vAlign w:val="center"/>
          </w:tcPr>
          <w:p w14:paraId="70763799">
            <w:pPr>
              <w:keepNext w:val="0"/>
              <w:keepLines w:val="0"/>
              <w:widowControl/>
              <w:suppressLineNumbers w:val="0"/>
              <w:jc w:val="center"/>
              <w:textAlignment w:val="center"/>
              <w:rPr>
                <w:rFonts w:eastAsia="仿宋_GB2312"/>
                <w:sz w:val="21"/>
                <w:szCs w:val="21"/>
              </w:rPr>
            </w:pPr>
            <w:r>
              <w:rPr>
                <w:rFonts w:hint="default" w:ascii="仿宋_GB2312" w:hAnsi="宋体" w:eastAsia="仿宋_GB2312" w:cs="仿宋_GB2312"/>
                <w:i w:val="0"/>
                <w:iCs w:val="0"/>
                <w:color w:val="000000"/>
                <w:kern w:val="0"/>
                <w:sz w:val="21"/>
                <w:szCs w:val="21"/>
                <w:u w:val="none"/>
                <w:lang w:val="en-US" w:eastAsia="zh-CN" w:bidi="ar"/>
              </w:rPr>
              <w:t>1.87</w:t>
            </w:r>
          </w:p>
        </w:tc>
        <w:tc>
          <w:tcPr>
            <w:tcW w:w="2222" w:type="dxa"/>
            <w:gridSpan w:val="2"/>
            <w:noWrap w:val="0"/>
            <w:vAlign w:val="center"/>
          </w:tcPr>
          <w:p w14:paraId="4CB4480A">
            <w:pPr>
              <w:jc w:val="center"/>
              <w:rPr>
                <w:rFonts w:eastAsia="仿宋_GB2312"/>
                <w:sz w:val="21"/>
                <w:szCs w:val="21"/>
              </w:rPr>
            </w:pPr>
            <w:r>
              <w:rPr>
                <w:rFonts w:hint="eastAsia" w:eastAsia="仿宋_GB2312"/>
                <w:sz w:val="21"/>
                <w:szCs w:val="21"/>
                <w:lang w:val="en-US" w:eastAsia="zh-CN"/>
              </w:rPr>
              <w:t>1.80</w:t>
            </w:r>
            <w:r>
              <w:rPr>
                <w:rFonts w:eastAsia="仿宋_GB2312"/>
                <w:sz w:val="21"/>
                <w:szCs w:val="21"/>
              </w:rPr>
              <w:t>　</w:t>
            </w:r>
          </w:p>
        </w:tc>
        <w:tc>
          <w:tcPr>
            <w:tcW w:w="1890" w:type="dxa"/>
            <w:gridSpan w:val="2"/>
            <w:noWrap w:val="0"/>
            <w:vAlign w:val="center"/>
          </w:tcPr>
          <w:p w14:paraId="526EFB19">
            <w:pPr>
              <w:jc w:val="center"/>
              <w:rPr>
                <w:rFonts w:eastAsia="仿宋_GB2312"/>
                <w:sz w:val="21"/>
                <w:szCs w:val="21"/>
              </w:rPr>
            </w:pPr>
            <w:r>
              <w:rPr>
                <w:rFonts w:hint="eastAsia" w:eastAsia="仿宋_GB2312"/>
                <w:sz w:val="21"/>
                <w:szCs w:val="21"/>
                <w:lang w:val="en-US" w:eastAsia="zh-CN"/>
              </w:rPr>
              <w:t>1.58</w:t>
            </w:r>
            <w:r>
              <w:rPr>
                <w:rFonts w:eastAsia="仿宋_GB2312"/>
                <w:sz w:val="21"/>
                <w:szCs w:val="21"/>
              </w:rPr>
              <w:t>　</w:t>
            </w:r>
          </w:p>
        </w:tc>
      </w:tr>
      <w:tr w14:paraId="7CD74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6D691F47">
            <w:pPr>
              <w:ind w:firstLine="630" w:firstLineChars="300"/>
              <w:jc w:val="left"/>
              <w:rPr>
                <w:rFonts w:eastAsia="仿宋_GB2312"/>
                <w:sz w:val="21"/>
                <w:szCs w:val="21"/>
              </w:rPr>
            </w:pPr>
            <w:r>
              <w:rPr>
                <w:rFonts w:eastAsia="仿宋_GB2312"/>
                <w:sz w:val="21"/>
                <w:szCs w:val="21"/>
              </w:rPr>
              <w:t>1</w:t>
            </w:r>
            <w:r>
              <w:rPr>
                <w:rFonts w:hint="eastAsia" w:eastAsia="仿宋_GB2312"/>
                <w:sz w:val="21"/>
                <w:szCs w:val="21"/>
              </w:rPr>
              <w:t>.</w:t>
            </w:r>
            <w:r>
              <w:rPr>
                <w:rFonts w:eastAsia="仿宋_GB2312"/>
                <w:sz w:val="21"/>
                <w:szCs w:val="21"/>
              </w:rPr>
              <w:t>公务用车购置和维护经费</w:t>
            </w:r>
          </w:p>
        </w:tc>
        <w:tc>
          <w:tcPr>
            <w:tcW w:w="1846" w:type="dxa"/>
            <w:gridSpan w:val="2"/>
            <w:noWrap w:val="0"/>
            <w:vAlign w:val="center"/>
          </w:tcPr>
          <w:p w14:paraId="38C85519">
            <w:pPr>
              <w:keepNext w:val="0"/>
              <w:keepLines w:val="0"/>
              <w:widowControl/>
              <w:suppressLineNumbers w:val="0"/>
              <w:jc w:val="center"/>
              <w:textAlignment w:val="center"/>
              <w:rPr>
                <w:rFonts w:eastAsia="仿宋_GB2312"/>
                <w:sz w:val="21"/>
                <w:szCs w:val="21"/>
              </w:rPr>
            </w:pPr>
            <w:r>
              <w:rPr>
                <w:rFonts w:hint="default" w:ascii="仿宋_GB2312" w:hAnsi="宋体" w:eastAsia="仿宋_GB2312" w:cs="仿宋_GB2312"/>
                <w:i w:val="0"/>
                <w:iCs w:val="0"/>
                <w:color w:val="000000"/>
                <w:kern w:val="0"/>
                <w:sz w:val="21"/>
                <w:szCs w:val="21"/>
                <w:u w:val="none"/>
                <w:lang w:val="en-US" w:eastAsia="zh-CN" w:bidi="ar"/>
              </w:rPr>
              <w:t>0</w:t>
            </w:r>
          </w:p>
        </w:tc>
        <w:tc>
          <w:tcPr>
            <w:tcW w:w="2222" w:type="dxa"/>
            <w:gridSpan w:val="2"/>
            <w:noWrap w:val="0"/>
            <w:vAlign w:val="center"/>
          </w:tcPr>
          <w:p w14:paraId="22344248">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c>
          <w:tcPr>
            <w:tcW w:w="1890" w:type="dxa"/>
            <w:gridSpan w:val="2"/>
            <w:noWrap w:val="0"/>
            <w:vAlign w:val="center"/>
          </w:tcPr>
          <w:p w14:paraId="7A1E8BC3">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r>
      <w:tr w14:paraId="15F60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88D89E7">
            <w:pPr>
              <w:ind w:firstLine="630" w:firstLineChars="300"/>
              <w:jc w:val="left"/>
              <w:rPr>
                <w:rFonts w:eastAsia="仿宋_GB2312"/>
                <w:sz w:val="21"/>
                <w:szCs w:val="21"/>
              </w:rPr>
            </w:pPr>
            <w:r>
              <w:rPr>
                <w:rFonts w:eastAsia="仿宋_GB2312"/>
                <w:sz w:val="21"/>
                <w:szCs w:val="21"/>
              </w:rPr>
              <w:t>其中：公车购置</w:t>
            </w:r>
          </w:p>
        </w:tc>
        <w:tc>
          <w:tcPr>
            <w:tcW w:w="1846" w:type="dxa"/>
            <w:gridSpan w:val="2"/>
            <w:noWrap w:val="0"/>
            <w:vAlign w:val="center"/>
          </w:tcPr>
          <w:p w14:paraId="5A719EE9">
            <w:pPr>
              <w:keepNext w:val="0"/>
              <w:keepLines w:val="0"/>
              <w:widowControl/>
              <w:suppressLineNumbers w:val="0"/>
              <w:jc w:val="center"/>
              <w:textAlignment w:val="center"/>
              <w:rPr>
                <w:rFonts w:eastAsia="仿宋_GB2312"/>
                <w:sz w:val="21"/>
                <w:szCs w:val="21"/>
              </w:rPr>
            </w:pPr>
            <w:r>
              <w:rPr>
                <w:rFonts w:hint="default" w:ascii="仿宋_GB2312" w:hAnsi="宋体" w:eastAsia="仿宋_GB2312" w:cs="仿宋_GB2312"/>
                <w:i w:val="0"/>
                <w:iCs w:val="0"/>
                <w:color w:val="000000"/>
                <w:kern w:val="0"/>
                <w:sz w:val="21"/>
                <w:szCs w:val="21"/>
                <w:u w:val="none"/>
                <w:lang w:val="en-US" w:eastAsia="zh-CN" w:bidi="ar"/>
              </w:rPr>
              <w:t>0</w:t>
            </w:r>
          </w:p>
        </w:tc>
        <w:tc>
          <w:tcPr>
            <w:tcW w:w="2222" w:type="dxa"/>
            <w:gridSpan w:val="2"/>
            <w:noWrap w:val="0"/>
            <w:vAlign w:val="center"/>
          </w:tcPr>
          <w:p w14:paraId="1DB1C271">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c>
          <w:tcPr>
            <w:tcW w:w="1890" w:type="dxa"/>
            <w:gridSpan w:val="2"/>
            <w:noWrap w:val="0"/>
            <w:vAlign w:val="center"/>
          </w:tcPr>
          <w:p w14:paraId="46CB3135">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r>
      <w:tr w14:paraId="35B85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1F4898D6">
            <w:pPr>
              <w:jc w:val="left"/>
              <w:rPr>
                <w:rFonts w:eastAsia="仿宋_GB2312"/>
                <w:sz w:val="21"/>
                <w:szCs w:val="21"/>
              </w:rPr>
            </w:pPr>
            <w:r>
              <w:rPr>
                <w:rFonts w:eastAsia="仿宋_GB2312"/>
                <w:sz w:val="21"/>
                <w:szCs w:val="21"/>
              </w:rPr>
              <w:t xml:space="preserve">      </w:t>
            </w:r>
            <w:r>
              <w:rPr>
                <w:rFonts w:hint="eastAsia" w:eastAsia="仿宋_GB2312"/>
                <w:sz w:val="21"/>
                <w:szCs w:val="21"/>
              </w:rPr>
              <w:t xml:space="preserve">      </w:t>
            </w:r>
            <w:r>
              <w:rPr>
                <w:rFonts w:eastAsia="仿宋_GB2312"/>
                <w:sz w:val="21"/>
                <w:szCs w:val="21"/>
              </w:rPr>
              <w:t>公车运行维护</w:t>
            </w:r>
          </w:p>
        </w:tc>
        <w:tc>
          <w:tcPr>
            <w:tcW w:w="1846" w:type="dxa"/>
            <w:gridSpan w:val="2"/>
            <w:noWrap w:val="0"/>
            <w:vAlign w:val="center"/>
          </w:tcPr>
          <w:p w14:paraId="296F3F88">
            <w:pPr>
              <w:keepNext w:val="0"/>
              <w:keepLines w:val="0"/>
              <w:widowControl/>
              <w:suppressLineNumbers w:val="0"/>
              <w:jc w:val="center"/>
              <w:textAlignment w:val="center"/>
              <w:rPr>
                <w:rFonts w:eastAsia="仿宋_GB2312"/>
                <w:sz w:val="21"/>
                <w:szCs w:val="21"/>
              </w:rPr>
            </w:pPr>
            <w:r>
              <w:rPr>
                <w:rFonts w:hint="default" w:ascii="仿宋_GB2312" w:hAnsi="宋体" w:eastAsia="仿宋_GB2312" w:cs="仿宋_GB2312"/>
                <w:i w:val="0"/>
                <w:iCs w:val="0"/>
                <w:color w:val="000000"/>
                <w:kern w:val="0"/>
                <w:sz w:val="21"/>
                <w:szCs w:val="21"/>
                <w:u w:val="none"/>
                <w:lang w:val="en-US" w:eastAsia="zh-CN" w:bidi="ar"/>
              </w:rPr>
              <w:t>0</w:t>
            </w:r>
          </w:p>
        </w:tc>
        <w:tc>
          <w:tcPr>
            <w:tcW w:w="2222" w:type="dxa"/>
            <w:gridSpan w:val="2"/>
            <w:noWrap w:val="0"/>
            <w:vAlign w:val="center"/>
          </w:tcPr>
          <w:p w14:paraId="01FA08F8">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c>
          <w:tcPr>
            <w:tcW w:w="1890" w:type="dxa"/>
            <w:gridSpan w:val="2"/>
            <w:noWrap w:val="0"/>
            <w:vAlign w:val="center"/>
          </w:tcPr>
          <w:p w14:paraId="031A2F43">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r>
      <w:tr w14:paraId="4A5DA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7842E547">
            <w:pPr>
              <w:jc w:val="left"/>
              <w:rPr>
                <w:rFonts w:eastAsia="仿宋_GB2312"/>
                <w:sz w:val="21"/>
                <w:szCs w:val="21"/>
              </w:rPr>
            </w:pPr>
            <w:r>
              <w:rPr>
                <w:rFonts w:eastAsia="仿宋_GB2312"/>
                <w:sz w:val="21"/>
                <w:szCs w:val="21"/>
              </w:rPr>
              <w:t xml:space="preserve">  </w:t>
            </w:r>
            <w:r>
              <w:rPr>
                <w:rFonts w:hint="eastAsia" w:eastAsia="仿宋_GB2312"/>
                <w:sz w:val="21"/>
                <w:szCs w:val="21"/>
              </w:rPr>
              <w:t xml:space="preserve">    </w:t>
            </w:r>
            <w:r>
              <w:rPr>
                <w:rFonts w:eastAsia="仿宋_GB2312"/>
                <w:sz w:val="21"/>
                <w:szCs w:val="21"/>
              </w:rPr>
              <w:t>2</w:t>
            </w:r>
            <w:r>
              <w:rPr>
                <w:rFonts w:hint="eastAsia" w:eastAsia="仿宋_GB2312"/>
                <w:sz w:val="21"/>
                <w:szCs w:val="21"/>
              </w:rPr>
              <w:t>.</w:t>
            </w:r>
            <w:r>
              <w:rPr>
                <w:rFonts w:eastAsia="仿宋_GB2312"/>
                <w:sz w:val="21"/>
                <w:szCs w:val="21"/>
              </w:rPr>
              <w:t>出国经费</w:t>
            </w:r>
          </w:p>
        </w:tc>
        <w:tc>
          <w:tcPr>
            <w:tcW w:w="1846" w:type="dxa"/>
            <w:gridSpan w:val="2"/>
            <w:noWrap w:val="0"/>
            <w:vAlign w:val="center"/>
          </w:tcPr>
          <w:p w14:paraId="35290452">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22" w:type="dxa"/>
            <w:gridSpan w:val="2"/>
            <w:noWrap w:val="0"/>
            <w:vAlign w:val="center"/>
          </w:tcPr>
          <w:p w14:paraId="18009C4C">
            <w:pPr>
              <w:jc w:val="center"/>
              <w:rPr>
                <w:rFonts w:hint="eastAsia" w:eastAsia="仿宋_GB2312"/>
                <w:sz w:val="21"/>
                <w:szCs w:val="21"/>
                <w:lang w:val="en-US" w:eastAsia="zh-CN"/>
              </w:rPr>
            </w:pPr>
            <w:r>
              <w:rPr>
                <w:rFonts w:hint="eastAsia" w:eastAsia="仿宋_GB2312"/>
                <w:sz w:val="21"/>
                <w:szCs w:val="21"/>
                <w:lang w:val="en-US" w:eastAsia="zh-CN"/>
              </w:rPr>
              <w:t>0</w:t>
            </w:r>
          </w:p>
        </w:tc>
        <w:tc>
          <w:tcPr>
            <w:tcW w:w="1890" w:type="dxa"/>
            <w:gridSpan w:val="2"/>
            <w:noWrap w:val="0"/>
            <w:vAlign w:val="center"/>
          </w:tcPr>
          <w:p w14:paraId="7CD029B7">
            <w:pPr>
              <w:jc w:val="center"/>
              <w:rPr>
                <w:rFonts w:hint="eastAsia" w:eastAsia="仿宋_GB2312"/>
                <w:sz w:val="21"/>
                <w:szCs w:val="21"/>
                <w:lang w:val="en-US" w:eastAsia="zh-CN"/>
              </w:rPr>
            </w:pPr>
            <w:r>
              <w:rPr>
                <w:rFonts w:hint="eastAsia" w:eastAsia="仿宋_GB2312"/>
                <w:sz w:val="21"/>
                <w:szCs w:val="21"/>
                <w:lang w:val="en-US" w:eastAsia="zh-CN"/>
              </w:rPr>
              <w:t>0</w:t>
            </w:r>
          </w:p>
        </w:tc>
      </w:tr>
      <w:tr w14:paraId="32DE1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EC6FCF9">
            <w:pPr>
              <w:jc w:val="left"/>
              <w:rPr>
                <w:rFonts w:eastAsia="仿宋_GB2312"/>
                <w:sz w:val="21"/>
                <w:szCs w:val="21"/>
              </w:rPr>
            </w:pPr>
            <w:r>
              <w:rPr>
                <w:rFonts w:eastAsia="仿宋_GB2312"/>
                <w:sz w:val="21"/>
                <w:szCs w:val="21"/>
              </w:rPr>
              <w:t xml:space="preserve"> </w:t>
            </w:r>
            <w:r>
              <w:rPr>
                <w:rFonts w:hint="eastAsia" w:eastAsia="仿宋_GB2312"/>
                <w:sz w:val="21"/>
                <w:szCs w:val="21"/>
              </w:rPr>
              <w:t xml:space="preserve">    </w:t>
            </w:r>
            <w:r>
              <w:rPr>
                <w:rFonts w:eastAsia="仿宋_GB2312"/>
                <w:sz w:val="21"/>
                <w:szCs w:val="21"/>
              </w:rPr>
              <w:t xml:space="preserve"> 3</w:t>
            </w:r>
            <w:r>
              <w:rPr>
                <w:rFonts w:hint="eastAsia" w:eastAsia="仿宋_GB2312"/>
                <w:sz w:val="21"/>
                <w:szCs w:val="21"/>
              </w:rPr>
              <w:t>.</w:t>
            </w:r>
            <w:r>
              <w:rPr>
                <w:rFonts w:eastAsia="仿宋_GB2312"/>
                <w:sz w:val="21"/>
                <w:szCs w:val="21"/>
              </w:rPr>
              <w:t>公务接待</w:t>
            </w:r>
          </w:p>
        </w:tc>
        <w:tc>
          <w:tcPr>
            <w:tcW w:w="1846" w:type="dxa"/>
            <w:gridSpan w:val="2"/>
            <w:noWrap w:val="0"/>
            <w:vAlign w:val="center"/>
          </w:tcPr>
          <w:p w14:paraId="4D0066A7">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i w:val="0"/>
                <w:iCs w:val="0"/>
                <w:color w:val="000000"/>
                <w:kern w:val="0"/>
                <w:sz w:val="21"/>
                <w:szCs w:val="21"/>
                <w:u w:val="none"/>
                <w:lang w:val="en-US" w:eastAsia="zh-CN" w:bidi="ar"/>
              </w:rPr>
              <w:t>1.87</w:t>
            </w:r>
          </w:p>
        </w:tc>
        <w:tc>
          <w:tcPr>
            <w:tcW w:w="2222" w:type="dxa"/>
            <w:gridSpan w:val="2"/>
            <w:noWrap w:val="0"/>
            <w:vAlign w:val="center"/>
          </w:tcPr>
          <w:p w14:paraId="7DCB29DD">
            <w:pPr>
              <w:jc w:val="center"/>
              <w:rPr>
                <w:rFonts w:hint="default" w:eastAsia="仿宋_GB2312"/>
                <w:sz w:val="21"/>
                <w:szCs w:val="21"/>
                <w:lang w:val="en-US" w:eastAsia="zh-CN"/>
              </w:rPr>
            </w:pPr>
            <w:r>
              <w:rPr>
                <w:rFonts w:hint="eastAsia" w:eastAsia="仿宋_GB2312"/>
                <w:sz w:val="21"/>
                <w:szCs w:val="21"/>
                <w:lang w:val="en-US" w:eastAsia="zh-CN"/>
              </w:rPr>
              <w:t>1.80</w:t>
            </w:r>
          </w:p>
        </w:tc>
        <w:tc>
          <w:tcPr>
            <w:tcW w:w="1890" w:type="dxa"/>
            <w:gridSpan w:val="2"/>
            <w:noWrap w:val="0"/>
            <w:vAlign w:val="center"/>
          </w:tcPr>
          <w:p w14:paraId="21049AE0">
            <w:pPr>
              <w:jc w:val="center"/>
              <w:rPr>
                <w:rFonts w:hint="default" w:eastAsia="仿宋_GB2312"/>
                <w:sz w:val="21"/>
                <w:szCs w:val="21"/>
                <w:lang w:val="en-US" w:eastAsia="zh-CN"/>
              </w:rPr>
            </w:pPr>
            <w:r>
              <w:rPr>
                <w:rFonts w:hint="eastAsia" w:eastAsia="仿宋_GB2312"/>
                <w:sz w:val="21"/>
                <w:szCs w:val="21"/>
                <w:lang w:val="en-US" w:eastAsia="zh-CN"/>
              </w:rPr>
              <w:t>1.58</w:t>
            </w:r>
          </w:p>
        </w:tc>
      </w:tr>
      <w:tr w14:paraId="3D7A5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7E1BC0AB">
            <w:pPr>
              <w:ind w:firstLine="840" w:firstLineChars="400"/>
              <w:jc w:val="left"/>
              <w:rPr>
                <w:rFonts w:hint="eastAsia" w:eastAsia="仿宋_GB2312"/>
                <w:sz w:val="21"/>
                <w:szCs w:val="21"/>
              </w:rPr>
            </w:pPr>
            <w:r>
              <w:rPr>
                <w:rFonts w:hint="eastAsia" w:eastAsia="仿宋_GB2312"/>
                <w:sz w:val="21"/>
                <w:szCs w:val="21"/>
              </w:rPr>
              <w:t>二、</w:t>
            </w:r>
            <w:r>
              <w:rPr>
                <w:rFonts w:eastAsia="仿宋_GB2312"/>
                <w:sz w:val="21"/>
                <w:szCs w:val="21"/>
              </w:rPr>
              <w:t>项目支出</w:t>
            </w:r>
            <w:r>
              <w:rPr>
                <w:rFonts w:hint="eastAsia" w:eastAsia="仿宋_GB2312"/>
                <w:sz w:val="21"/>
                <w:szCs w:val="21"/>
              </w:rPr>
              <w:t>小计</w:t>
            </w:r>
          </w:p>
        </w:tc>
        <w:tc>
          <w:tcPr>
            <w:tcW w:w="1846" w:type="dxa"/>
            <w:gridSpan w:val="2"/>
            <w:noWrap w:val="0"/>
            <w:vAlign w:val="center"/>
          </w:tcPr>
          <w:p w14:paraId="5CF551A0">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31.49</w:t>
            </w:r>
          </w:p>
        </w:tc>
        <w:tc>
          <w:tcPr>
            <w:tcW w:w="2222" w:type="dxa"/>
            <w:gridSpan w:val="2"/>
            <w:noWrap w:val="0"/>
            <w:vAlign w:val="center"/>
          </w:tcPr>
          <w:p w14:paraId="14B8DF36">
            <w:pPr>
              <w:jc w:val="center"/>
              <w:rPr>
                <w:rFonts w:hint="eastAsia" w:eastAsia="仿宋_GB2312"/>
                <w:sz w:val="21"/>
                <w:szCs w:val="21"/>
                <w:lang w:val="en-US" w:eastAsia="zh-CN"/>
              </w:rPr>
            </w:pPr>
            <w:r>
              <w:rPr>
                <w:rFonts w:hint="eastAsia" w:eastAsia="仿宋_GB2312"/>
                <w:sz w:val="21"/>
                <w:szCs w:val="21"/>
                <w:lang w:val="en-US" w:eastAsia="zh-CN"/>
              </w:rPr>
              <w:t>0</w:t>
            </w:r>
          </w:p>
        </w:tc>
        <w:tc>
          <w:tcPr>
            <w:tcW w:w="1890" w:type="dxa"/>
            <w:gridSpan w:val="2"/>
            <w:noWrap w:val="0"/>
            <w:vAlign w:val="center"/>
          </w:tcPr>
          <w:p w14:paraId="08ABAB9B">
            <w:pPr>
              <w:jc w:val="center"/>
              <w:rPr>
                <w:rFonts w:hint="default" w:eastAsia="仿宋_GB2312"/>
                <w:sz w:val="21"/>
                <w:szCs w:val="21"/>
                <w:lang w:val="en-US" w:eastAsia="zh-CN"/>
              </w:rPr>
            </w:pPr>
            <w:r>
              <w:rPr>
                <w:rFonts w:hint="eastAsia" w:eastAsia="仿宋_GB2312"/>
                <w:sz w:val="21"/>
                <w:szCs w:val="21"/>
                <w:lang w:val="en-US" w:eastAsia="zh-CN"/>
              </w:rPr>
              <w:t>25.11</w:t>
            </w:r>
          </w:p>
        </w:tc>
      </w:tr>
      <w:tr w14:paraId="386F7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B9C60BF">
            <w:pPr>
              <w:jc w:val="left"/>
              <w:rPr>
                <w:rFonts w:hint="eastAsia" w:eastAsia="仿宋_GB2312"/>
                <w:sz w:val="21"/>
                <w:szCs w:val="21"/>
                <w:lang w:eastAsia="zh-CN"/>
              </w:rPr>
            </w:pPr>
            <w:r>
              <w:rPr>
                <w:rFonts w:eastAsia="仿宋_GB2312"/>
                <w:sz w:val="21"/>
                <w:szCs w:val="21"/>
              </w:rPr>
              <w:t xml:space="preserve">  1</w:t>
            </w:r>
            <w:r>
              <w:rPr>
                <w:rFonts w:hint="eastAsia" w:eastAsia="仿宋_GB2312"/>
                <w:sz w:val="21"/>
                <w:szCs w:val="21"/>
              </w:rPr>
              <w:t>.</w:t>
            </w:r>
            <w:r>
              <w:rPr>
                <w:rFonts w:hint="eastAsia" w:eastAsia="仿宋_GB2312"/>
                <w:sz w:val="21"/>
                <w:szCs w:val="21"/>
                <w:lang w:eastAsia="zh-CN"/>
              </w:rPr>
              <w:t>供销社工作经费</w:t>
            </w:r>
          </w:p>
        </w:tc>
        <w:tc>
          <w:tcPr>
            <w:tcW w:w="1846" w:type="dxa"/>
            <w:gridSpan w:val="2"/>
            <w:noWrap w:val="0"/>
            <w:vAlign w:val="center"/>
          </w:tcPr>
          <w:p w14:paraId="3B5134CD">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i w:val="0"/>
                <w:iCs w:val="0"/>
                <w:color w:val="000000"/>
                <w:kern w:val="0"/>
                <w:sz w:val="21"/>
                <w:szCs w:val="21"/>
                <w:u w:val="none"/>
                <w:lang w:val="en-US" w:eastAsia="zh-CN" w:bidi="ar"/>
              </w:rPr>
              <w:t>31.49</w:t>
            </w:r>
          </w:p>
        </w:tc>
        <w:tc>
          <w:tcPr>
            <w:tcW w:w="2222" w:type="dxa"/>
            <w:gridSpan w:val="2"/>
            <w:noWrap w:val="0"/>
            <w:vAlign w:val="center"/>
          </w:tcPr>
          <w:p w14:paraId="1754622C">
            <w:pPr>
              <w:jc w:val="center"/>
              <w:rPr>
                <w:rFonts w:hint="eastAsia" w:eastAsia="仿宋_GB2312"/>
                <w:sz w:val="21"/>
                <w:szCs w:val="21"/>
                <w:lang w:val="en-US" w:eastAsia="zh-CN"/>
              </w:rPr>
            </w:pPr>
            <w:r>
              <w:rPr>
                <w:rFonts w:hint="eastAsia" w:eastAsia="仿宋_GB2312"/>
                <w:sz w:val="21"/>
                <w:szCs w:val="21"/>
                <w:lang w:val="en-US" w:eastAsia="zh-CN"/>
              </w:rPr>
              <w:t>0</w:t>
            </w:r>
          </w:p>
        </w:tc>
        <w:tc>
          <w:tcPr>
            <w:tcW w:w="1890" w:type="dxa"/>
            <w:gridSpan w:val="2"/>
            <w:noWrap w:val="0"/>
            <w:vAlign w:val="center"/>
          </w:tcPr>
          <w:p w14:paraId="4990E6DF">
            <w:pPr>
              <w:jc w:val="center"/>
              <w:rPr>
                <w:rFonts w:hint="default" w:eastAsia="仿宋_GB2312"/>
                <w:sz w:val="21"/>
                <w:szCs w:val="21"/>
                <w:lang w:val="en-US" w:eastAsia="zh-CN"/>
              </w:rPr>
            </w:pPr>
            <w:r>
              <w:rPr>
                <w:rFonts w:hint="eastAsia" w:eastAsia="仿宋_GB2312"/>
                <w:sz w:val="21"/>
                <w:szCs w:val="21"/>
                <w:lang w:val="en-US" w:eastAsia="zh-CN"/>
              </w:rPr>
              <w:t>25.11</w:t>
            </w:r>
          </w:p>
        </w:tc>
      </w:tr>
      <w:tr w14:paraId="2645F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6D13FD9">
            <w:pPr>
              <w:jc w:val="center"/>
              <w:rPr>
                <w:rFonts w:eastAsia="仿宋_GB2312"/>
                <w:sz w:val="21"/>
                <w:szCs w:val="21"/>
              </w:rPr>
            </w:pPr>
            <w:r>
              <w:rPr>
                <w:rFonts w:eastAsia="仿宋_GB2312"/>
                <w:sz w:val="21"/>
                <w:szCs w:val="21"/>
              </w:rPr>
              <w:t>……</w:t>
            </w:r>
          </w:p>
        </w:tc>
        <w:tc>
          <w:tcPr>
            <w:tcW w:w="1846" w:type="dxa"/>
            <w:gridSpan w:val="2"/>
            <w:noWrap w:val="0"/>
            <w:vAlign w:val="center"/>
          </w:tcPr>
          <w:p w14:paraId="1AC30BF2">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22" w:type="dxa"/>
            <w:gridSpan w:val="2"/>
            <w:noWrap w:val="0"/>
            <w:vAlign w:val="center"/>
          </w:tcPr>
          <w:p w14:paraId="78AC385B">
            <w:pPr>
              <w:jc w:val="center"/>
              <w:rPr>
                <w:rFonts w:hint="eastAsia" w:eastAsia="仿宋_GB2312"/>
                <w:sz w:val="21"/>
                <w:szCs w:val="21"/>
                <w:lang w:val="en-US" w:eastAsia="zh-CN"/>
              </w:rPr>
            </w:pPr>
            <w:r>
              <w:rPr>
                <w:rFonts w:hint="eastAsia" w:eastAsia="仿宋_GB2312"/>
                <w:sz w:val="21"/>
                <w:szCs w:val="21"/>
                <w:lang w:val="en-US" w:eastAsia="zh-CN"/>
              </w:rPr>
              <w:t>0</w:t>
            </w:r>
          </w:p>
        </w:tc>
        <w:tc>
          <w:tcPr>
            <w:tcW w:w="1890" w:type="dxa"/>
            <w:gridSpan w:val="2"/>
            <w:noWrap w:val="0"/>
            <w:vAlign w:val="center"/>
          </w:tcPr>
          <w:p w14:paraId="71BD9DE9">
            <w:pPr>
              <w:jc w:val="center"/>
              <w:rPr>
                <w:rFonts w:hint="eastAsia" w:eastAsia="仿宋_GB2312"/>
                <w:sz w:val="21"/>
                <w:szCs w:val="21"/>
                <w:lang w:val="en-US" w:eastAsia="zh-CN"/>
              </w:rPr>
            </w:pPr>
            <w:r>
              <w:rPr>
                <w:rFonts w:hint="eastAsia" w:eastAsia="仿宋_GB2312"/>
                <w:sz w:val="21"/>
                <w:szCs w:val="21"/>
                <w:lang w:val="en-US" w:eastAsia="zh-CN"/>
              </w:rPr>
              <w:t>0</w:t>
            </w:r>
          </w:p>
        </w:tc>
      </w:tr>
      <w:tr w14:paraId="63C4B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61C6B12C">
            <w:pPr>
              <w:ind w:firstLine="210" w:firstLineChars="100"/>
              <w:jc w:val="left"/>
              <w:rPr>
                <w:rFonts w:eastAsia="仿宋_GB2312"/>
                <w:sz w:val="21"/>
                <w:szCs w:val="21"/>
              </w:rPr>
            </w:pPr>
            <w:r>
              <w:rPr>
                <w:rFonts w:eastAsia="仿宋_GB2312"/>
                <w:sz w:val="21"/>
                <w:szCs w:val="21"/>
              </w:rPr>
              <w:t>2</w:t>
            </w:r>
            <w:r>
              <w:rPr>
                <w:rFonts w:hint="eastAsia" w:eastAsia="仿宋_GB2312"/>
                <w:sz w:val="21"/>
                <w:szCs w:val="21"/>
              </w:rPr>
              <w:t>.</w:t>
            </w:r>
            <w:r>
              <w:rPr>
                <w:rFonts w:eastAsia="仿宋_GB2312"/>
                <w:sz w:val="21"/>
                <w:szCs w:val="21"/>
              </w:rPr>
              <w:t>（一个专项一行）</w:t>
            </w:r>
          </w:p>
        </w:tc>
        <w:tc>
          <w:tcPr>
            <w:tcW w:w="1846" w:type="dxa"/>
            <w:gridSpan w:val="2"/>
            <w:noWrap w:val="0"/>
            <w:vAlign w:val="center"/>
          </w:tcPr>
          <w:p w14:paraId="3C34DD4A">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22" w:type="dxa"/>
            <w:gridSpan w:val="2"/>
            <w:noWrap w:val="0"/>
            <w:vAlign w:val="center"/>
          </w:tcPr>
          <w:p w14:paraId="100C13CD">
            <w:pPr>
              <w:jc w:val="center"/>
              <w:rPr>
                <w:rFonts w:hint="default" w:eastAsia="仿宋_GB2312"/>
                <w:sz w:val="21"/>
                <w:szCs w:val="21"/>
                <w:lang w:val="en-US" w:eastAsia="zh-CN"/>
              </w:rPr>
            </w:pPr>
            <w:r>
              <w:rPr>
                <w:rFonts w:hint="eastAsia" w:eastAsia="仿宋_GB2312"/>
                <w:sz w:val="21"/>
                <w:szCs w:val="21"/>
                <w:lang w:val="en-US" w:eastAsia="zh-CN"/>
              </w:rPr>
              <w:t>0</w:t>
            </w:r>
          </w:p>
        </w:tc>
        <w:tc>
          <w:tcPr>
            <w:tcW w:w="1890" w:type="dxa"/>
            <w:gridSpan w:val="2"/>
            <w:noWrap w:val="0"/>
            <w:vAlign w:val="center"/>
          </w:tcPr>
          <w:p w14:paraId="08DAC55C">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r>
      <w:tr w14:paraId="1D25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8D8C18C">
            <w:pPr>
              <w:jc w:val="center"/>
              <w:rPr>
                <w:rFonts w:eastAsia="仿宋_GB2312"/>
                <w:sz w:val="21"/>
                <w:szCs w:val="21"/>
              </w:rPr>
            </w:pPr>
            <w:r>
              <w:rPr>
                <w:rFonts w:eastAsia="仿宋_GB2312"/>
                <w:sz w:val="21"/>
                <w:szCs w:val="21"/>
              </w:rPr>
              <w:t>……</w:t>
            </w:r>
          </w:p>
        </w:tc>
        <w:tc>
          <w:tcPr>
            <w:tcW w:w="1846" w:type="dxa"/>
            <w:gridSpan w:val="2"/>
            <w:noWrap w:val="0"/>
            <w:vAlign w:val="center"/>
          </w:tcPr>
          <w:p w14:paraId="5CD04122">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22" w:type="dxa"/>
            <w:gridSpan w:val="2"/>
            <w:noWrap w:val="0"/>
            <w:vAlign w:val="center"/>
          </w:tcPr>
          <w:p w14:paraId="14742437">
            <w:pPr>
              <w:jc w:val="center"/>
              <w:rPr>
                <w:rFonts w:hint="eastAsia" w:eastAsia="仿宋_GB2312"/>
                <w:sz w:val="21"/>
                <w:szCs w:val="21"/>
                <w:lang w:val="en-US" w:eastAsia="zh-CN"/>
              </w:rPr>
            </w:pPr>
            <w:r>
              <w:rPr>
                <w:rFonts w:hint="eastAsia" w:eastAsia="仿宋_GB2312"/>
                <w:sz w:val="21"/>
                <w:szCs w:val="21"/>
                <w:lang w:val="en-US" w:eastAsia="zh-CN"/>
              </w:rPr>
              <w:t>0</w:t>
            </w:r>
          </w:p>
        </w:tc>
        <w:tc>
          <w:tcPr>
            <w:tcW w:w="1890" w:type="dxa"/>
            <w:gridSpan w:val="2"/>
            <w:noWrap w:val="0"/>
            <w:vAlign w:val="center"/>
          </w:tcPr>
          <w:p w14:paraId="5250A899">
            <w:pPr>
              <w:jc w:val="center"/>
              <w:rPr>
                <w:rFonts w:hint="eastAsia" w:eastAsia="仿宋_GB2312"/>
                <w:sz w:val="21"/>
                <w:szCs w:val="21"/>
                <w:lang w:val="en-US" w:eastAsia="zh-CN"/>
              </w:rPr>
            </w:pPr>
            <w:r>
              <w:rPr>
                <w:rFonts w:hint="eastAsia" w:eastAsia="仿宋_GB2312"/>
                <w:sz w:val="21"/>
                <w:szCs w:val="21"/>
                <w:lang w:val="en-US" w:eastAsia="zh-CN"/>
              </w:rPr>
              <w:t>0</w:t>
            </w:r>
          </w:p>
        </w:tc>
      </w:tr>
      <w:tr w14:paraId="72CF3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3874AA61">
            <w:pPr>
              <w:jc w:val="left"/>
              <w:rPr>
                <w:rFonts w:eastAsia="仿宋_GB2312"/>
                <w:sz w:val="21"/>
                <w:szCs w:val="21"/>
              </w:rPr>
            </w:pPr>
            <w:r>
              <w:rPr>
                <w:rFonts w:eastAsia="仿宋_GB2312"/>
                <w:sz w:val="21"/>
                <w:szCs w:val="21"/>
              </w:rPr>
              <w:t xml:space="preserve">  3</w:t>
            </w:r>
            <w:r>
              <w:rPr>
                <w:rFonts w:hint="eastAsia" w:eastAsia="仿宋_GB2312"/>
                <w:sz w:val="21"/>
                <w:szCs w:val="21"/>
              </w:rPr>
              <w:t>.</w:t>
            </w:r>
            <w:r>
              <w:rPr>
                <w:rFonts w:eastAsia="仿宋_GB2312"/>
                <w:sz w:val="21"/>
                <w:szCs w:val="21"/>
              </w:rPr>
              <w:t xml:space="preserve">（一个项目一行）  </w:t>
            </w:r>
          </w:p>
        </w:tc>
        <w:tc>
          <w:tcPr>
            <w:tcW w:w="1846" w:type="dxa"/>
            <w:gridSpan w:val="2"/>
            <w:noWrap w:val="0"/>
            <w:vAlign w:val="center"/>
          </w:tcPr>
          <w:p w14:paraId="3B218398">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22" w:type="dxa"/>
            <w:gridSpan w:val="2"/>
            <w:noWrap w:val="0"/>
            <w:vAlign w:val="center"/>
          </w:tcPr>
          <w:p w14:paraId="642A0444">
            <w:pPr>
              <w:jc w:val="center"/>
              <w:rPr>
                <w:rFonts w:hint="eastAsia" w:eastAsia="仿宋_GB2312"/>
                <w:sz w:val="21"/>
                <w:szCs w:val="21"/>
                <w:lang w:val="en-US" w:eastAsia="zh-CN"/>
              </w:rPr>
            </w:pPr>
            <w:r>
              <w:rPr>
                <w:rFonts w:hint="eastAsia" w:eastAsia="仿宋_GB2312"/>
                <w:sz w:val="21"/>
                <w:szCs w:val="21"/>
                <w:lang w:val="en-US" w:eastAsia="zh-CN"/>
              </w:rPr>
              <w:t>0</w:t>
            </w:r>
          </w:p>
        </w:tc>
        <w:tc>
          <w:tcPr>
            <w:tcW w:w="1890" w:type="dxa"/>
            <w:gridSpan w:val="2"/>
            <w:noWrap w:val="0"/>
            <w:vAlign w:val="center"/>
          </w:tcPr>
          <w:p w14:paraId="752C6923">
            <w:pPr>
              <w:jc w:val="center"/>
              <w:rPr>
                <w:rFonts w:hint="eastAsia" w:eastAsia="仿宋_GB2312"/>
                <w:sz w:val="21"/>
                <w:szCs w:val="21"/>
                <w:lang w:val="en-US" w:eastAsia="zh-CN"/>
              </w:rPr>
            </w:pPr>
            <w:r>
              <w:rPr>
                <w:rFonts w:hint="eastAsia" w:eastAsia="仿宋_GB2312"/>
                <w:sz w:val="21"/>
                <w:szCs w:val="21"/>
                <w:lang w:val="en-US" w:eastAsia="zh-CN"/>
              </w:rPr>
              <w:t>0</w:t>
            </w:r>
          </w:p>
        </w:tc>
      </w:tr>
      <w:tr w14:paraId="288EE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67CE5A09">
            <w:pPr>
              <w:jc w:val="center"/>
              <w:rPr>
                <w:rFonts w:eastAsia="仿宋_GB2312"/>
                <w:sz w:val="21"/>
                <w:szCs w:val="21"/>
              </w:rPr>
            </w:pPr>
            <w:r>
              <w:rPr>
                <w:rFonts w:eastAsia="仿宋_GB2312"/>
                <w:sz w:val="21"/>
                <w:szCs w:val="21"/>
              </w:rPr>
              <w:t>……</w:t>
            </w:r>
          </w:p>
        </w:tc>
        <w:tc>
          <w:tcPr>
            <w:tcW w:w="1846" w:type="dxa"/>
            <w:gridSpan w:val="2"/>
            <w:noWrap w:val="0"/>
            <w:vAlign w:val="center"/>
          </w:tcPr>
          <w:p w14:paraId="2F6ECFC0">
            <w:pPr>
              <w:keepNext w:val="0"/>
              <w:keepLines w:val="0"/>
              <w:widowControl/>
              <w:suppressLineNumbers w:val="0"/>
              <w:jc w:val="center"/>
              <w:textAlignment w:val="center"/>
              <w:rPr>
                <w:rFonts w:eastAsia="仿宋_GB2312"/>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22" w:type="dxa"/>
            <w:gridSpan w:val="2"/>
            <w:noWrap w:val="0"/>
            <w:vAlign w:val="center"/>
          </w:tcPr>
          <w:p w14:paraId="2FF2C5C3">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c>
          <w:tcPr>
            <w:tcW w:w="1890" w:type="dxa"/>
            <w:gridSpan w:val="2"/>
            <w:noWrap w:val="0"/>
            <w:vAlign w:val="center"/>
          </w:tcPr>
          <w:p w14:paraId="011D4514">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r>
      <w:tr w14:paraId="5EB09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5CA2B431">
            <w:pPr>
              <w:jc w:val="left"/>
              <w:rPr>
                <w:rFonts w:eastAsia="仿宋_GB2312"/>
                <w:sz w:val="21"/>
                <w:szCs w:val="21"/>
              </w:rPr>
            </w:pPr>
            <w:r>
              <w:rPr>
                <w:rFonts w:eastAsia="仿宋_GB2312"/>
                <w:sz w:val="21"/>
                <w:szCs w:val="21"/>
              </w:rPr>
              <w:t>政府采购金额</w:t>
            </w:r>
          </w:p>
        </w:tc>
        <w:tc>
          <w:tcPr>
            <w:tcW w:w="1846" w:type="dxa"/>
            <w:gridSpan w:val="2"/>
            <w:noWrap w:val="0"/>
            <w:vAlign w:val="center"/>
          </w:tcPr>
          <w:p w14:paraId="790505D0">
            <w:pPr>
              <w:jc w:val="center"/>
              <w:rPr>
                <w:rFonts w:eastAsia="仿宋_GB2312"/>
                <w:sz w:val="21"/>
                <w:szCs w:val="21"/>
              </w:rPr>
            </w:pPr>
            <w:r>
              <w:rPr>
                <w:rFonts w:eastAsia="仿宋_GB2312"/>
                <w:sz w:val="21"/>
                <w:szCs w:val="21"/>
              </w:rPr>
              <w:t>——</w:t>
            </w:r>
          </w:p>
        </w:tc>
        <w:tc>
          <w:tcPr>
            <w:tcW w:w="2222" w:type="dxa"/>
            <w:gridSpan w:val="2"/>
            <w:noWrap w:val="0"/>
            <w:vAlign w:val="center"/>
          </w:tcPr>
          <w:p w14:paraId="37B3C21B">
            <w:pPr>
              <w:jc w:val="center"/>
              <w:rPr>
                <w:rFonts w:eastAsia="仿宋_GB2312"/>
                <w:sz w:val="21"/>
                <w:szCs w:val="21"/>
              </w:rPr>
            </w:pPr>
            <w:r>
              <w:rPr>
                <w:rFonts w:hint="eastAsia" w:eastAsia="仿宋_GB2312"/>
                <w:sz w:val="21"/>
                <w:szCs w:val="21"/>
                <w:lang w:val="en-US" w:eastAsia="zh-CN"/>
              </w:rPr>
              <w:t>4.50</w:t>
            </w:r>
            <w:r>
              <w:rPr>
                <w:rFonts w:eastAsia="仿宋_GB2312"/>
                <w:sz w:val="21"/>
                <w:szCs w:val="21"/>
              </w:rPr>
              <w:t>　</w:t>
            </w:r>
          </w:p>
        </w:tc>
        <w:tc>
          <w:tcPr>
            <w:tcW w:w="1890" w:type="dxa"/>
            <w:gridSpan w:val="2"/>
            <w:noWrap w:val="0"/>
            <w:vAlign w:val="center"/>
          </w:tcPr>
          <w:p w14:paraId="4AF7D2D8">
            <w:pPr>
              <w:jc w:val="center"/>
              <w:rPr>
                <w:rFonts w:eastAsia="仿宋_GB2312"/>
                <w:sz w:val="21"/>
                <w:szCs w:val="21"/>
              </w:rPr>
            </w:pPr>
            <w:r>
              <w:rPr>
                <w:rFonts w:hint="eastAsia" w:eastAsia="仿宋_GB2312"/>
                <w:sz w:val="21"/>
                <w:szCs w:val="21"/>
                <w:lang w:val="en-US" w:eastAsia="zh-CN"/>
              </w:rPr>
              <w:t>2.55</w:t>
            </w:r>
            <w:r>
              <w:rPr>
                <w:rFonts w:eastAsia="仿宋_GB2312"/>
                <w:sz w:val="21"/>
                <w:szCs w:val="21"/>
              </w:rPr>
              <w:t>　</w:t>
            </w:r>
          </w:p>
        </w:tc>
      </w:tr>
      <w:tr w14:paraId="6EB1E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14:paraId="1068A2A4">
            <w:pPr>
              <w:jc w:val="left"/>
              <w:rPr>
                <w:rFonts w:eastAsia="仿宋_GB2312"/>
                <w:sz w:val="21"/>
                <w:szCs w:val="21"/>
              </w:rPr>
            </w:pPr>
            <w:r>
              <w:rPr>
                <w:rFonts w:eastAsia="仿宋_GB2312"/>
                <w:sz w:val="21"/>
                <w:szCs w:val="21"/>
              </w:rPr>
              <w:t xml:space="preserve">部门基本支出预算调整 </w:t>
            </w:r>
          </w:p>
        </w:tc>
        <w:tc>
          <w:tcPr>
            <w:tcW w:w="1846" w:type="dxa"/>
            <w:gridSpan w:val="2"/>
            <w:noWrap w:val="0"/>
            <w:vAlign w:val="center"/>
          </w:tcPr>
          <w:p w14:paraId="49AEA38A">
            <w:pPr>
              <w:jc w:val="center"/>
              <w:rPr>
                <w:rFonts w:eastAsia="仿宋_GB2312"/>
                <w:sz w:val="21"/>
                <w:szCs w:val="21"/>
              </w:rPr>
            </w:pPr>
            <w:r>
              <w:rPr>
                <w:rFonts w:eastAsia="仿宋_GB2312"/>
                <w:sz w:val="21"/>
                <w:szCs w:val="21"/>
              </w:rPr>
              <w:t>——</w:t>
            </w:r>
          </w:p>
        </w:tc>
        <w:tc>
          <w:tcPr>
            <w:tcW w:w="2222" w:type="dxa"/>
            <w:gridSpan w:val="2"/>
            <w:noWrap w:val="0"/>
            <w:vAlign w:val="center"/>
          </w:tcPr>
          <w:p w14:paraId="30FFD0E0">
            <w:pPr>
              <w:jc w:val="center"/>
              <w:rPr>
                <w:rFonts w:eastAsia="仿宋_GB2312"/>
                <w:sz w:val="21"/>
                <w:szCs w:val="21"/>
              </w:rPr>
            </w:pPr>
            <w:r>
              <w:rPr>
                <w:rFonts w:hint="eastAsia" w:eastAsia="仿宋_GB2312"/>
                <w:sz w:val="21"/>
                <w:szCs w:val="21"/>
                <w:lang w:val="en-US" w:eastAsia="zh-CN"/>
              </w:rPr>
              <w:t>158.47</w:t>
            </w:r>
            <w:r>
              <w:rPr>
                <w:rFonts w:eastAsia="仿宋_GB2312"/>
                <w:sz w:val="21"/>
                <w:szCs w:val="21"/>
              </w:rPr>
              <w:t>　</w:t>
            </w:r>
          </w:p>
        </w:tc>
        <w:tc>
          <w:tcPr>
            <w:tcW w:w="1890" w:type="dxa"/>
            <w:gridSpan w:val="2"/>
            <w:noWrap w:val="0"/>
            <w:vAlign w:val="center"/>
          </w:tcPr>
          <w:p w14:paraId="203038C7">
            <w:pPr>
              <w:jc w:val="center"/>
              <w:rPr>
                <w:rFonts w:eastAsia="仿宋_GB2312"/>
                <w:sz w:val="21"/>
                <w:szCs w:val="21"/>
              </w:rPr>
            </w:pPr>
            <w:r>
              <w:rPr>
                <w:rFonts w:hint="eastAsia" w:eastAsia="仿宋_GB2312"/>
                <w:sz w:val="21"/>
                <w:szCs w:val="21"/>
                <w:lang w:val="en-US" w:eastAsia="zh-CN"/>
              </w:rPr>
              <w:t>158.47</w:t>
            </w:r>
            <w:r>
              <w:rPr>
                <w:rFonts w:eastAsia="仿宋_GB2312"/>
                <w:sz w:val="21"/>
                <w:szCs w:val="21"/>
              </w:rPr>
              <w:t>　</w:t>
            </w:r>
          </w:p>
        </w:tc>
      </w:tr>
      <w:tr w14:paraId="1C6CF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14:paraId="791A9809">
            <w:pPr>
              <w:jc w:val="center"/>
              <w:rPr>
                <w:rFonts w:eastAsia="仿宋_GB2312"/>
                <w:sz w:val="21"/>
                <w:szCs w:val="21"/>
              </w:rPr>
            </w:pPr>
            <w:r>
              <w:rPr>
                <w:rFonts w:eastAsia="仿宋_GB2312"/>
                <w:sz w:val="21"/>
                <w:szCs w:val="21"/>
              </w:rPr>
              <w:t>楼堂馆所控制情况</w:t>
            </w:r>
          </w:p>
          <w:p w14:paraId="0098237A">
            <w:pPr>
              <w:jc w:val="center"/>
              <w:rPr>
                <w:rFonts w:eastAsia="仿宋_GB2312"/>
                <w:sz w:val="21"/>
                <w:szCs w:val="21"/>
              </w:rPr>
            </w:pPr>
            <w:r>
              <w:rPr>
                <w:rFonts w:eastAsia="仿宋_GB2312"/>
                <w:sz w:val="21"/>
                <w:szCs w:val="21"/>
              </w:rPr>
              <w:t>（202</w:t>
            </w:r>
            <w:r>
              <w:rPr>
                <w:rFonts w:hint="eastAsia" w:eastAsia="仿宋_GB2312"/>
                <w:sz w:val="21"/>
                <w:szCs w:val="21"/>
              </w:rPr>
              <w:t>3</w:t>
            </w:r>
            <w:r>
              <w:rPr>
                <w:rFonts w:eastAsia="仿宋_GB2312"/>
                <w:sz w:val="21"/>
                <w:szCs w:val="21"/>
              </w:rPr>
              <w:t>年完工项目）</w:t>
            </w:r>
          </w:p>
        </w:tc>
        <w:tc>
          <w:tcPr>
            <w:tcW w:w="1205" w:type="dxa"/>
            <w:noWrap w:val="0"/>
            <w:vAlign w:val="center"/>
          </w:tcPr>
          <w:p w14:paraId="66EDD0F5">
            <w:pPr>
              <w:spacing w:line="240" w:lineRule="exact"/>
              <w:jc w:val="center"/>
              <w:rPr>
                <w:rFonts w:eastAsia="仿宋_GB2312"/>
                <w:bCs/>
                <w:sz w:val="21"/>
                <w:szCs w:val="21"/>
              </w:rPr>
            </w:pPr>
            <w:r>
              <w:rPr>
                <w:rFonts w:eastAsia="仿宋_GB2312"/>
                <w:bCs/>
                <w:sz w:val="21"/>
                <w:szCs w:val="21"/>
              </w:rPr>
              <w:t>批复规模</w:t>
            </w:r>
          </w:p>
          <w:p w14:paraId="5061B055">
            <w:pPr>
              <w:spacing w:line="240" w:lineRule="exact"/>
              <w:jc w:val="center"/>
              <w:rPr>
                <w:rFonts w:eastAsia="仿宋_GB2312"/>
                <w:sz w:val="21"/>
                <w:szCs w:val="21"/>
              </w:rPr>
            </w:pPr>
            <w:r>
              <w:rPr>
                <w:rFonts w:eastAsia="仿宋_GB2312"/>
                <w:bCs/>
                <w:sz w:val="21"/>
                <w:szCs w:val="21"/>
              </w:rPr>
              <w:t>（</w:t>
            </w:r>
            <w:r>
              <w:rPr>
                <w:bCs/>
                <w:sz w:val="21"/>
                <w:szCs w:val="21"/>
              </w:rPr>
              <w:t>㎡</w:t>
            </w:r>
            <w:r>
              <w:rPr>
                <w:rFonts w:eastAsia="仿宋_GB2312"/>
                <w:bCs/>
                <w:sz w:val="21"/>
                <w:szCs w:val="21"/>
              </w:rPr>
              <w:t>）</w:t>
            </w:r>
          </w:p>
        </w:tc>
        <w:tc>
          <w:tcPr>
            <w:tcW w:w="641" w:type="dxa"/>
            <w:noWrap w:val="0"/>
            <w:vAlign w:val="center"/>
          </w:tcPr>
          <w:p w14:paraId="323D788E">
            <w:pPr>
              <w:spacing w:line="240" w:lineRule="exact"/>
              <w:jc w:val="center"/>
              <w:rPr>
                <w:sz w:val="21"/>
                <w:szCs w:val="21"/>
              </w:rPr>
            </w:pPr>
            <w:r>
              <w:rPr>
                <w:rFonts w:eastAsia="仿宋_GB2312"/>
                <w:bCs/>
                <w:sz w:val="21"/>
                <w:szCs w:val="21"/>
              </w:rPr>
              <w:t>实际规模（</w:t>
            </w:r>
            <w:r>
              <w:rPr>
                <w:bCs/>
                <w:sz w:val="21"/>
                <w:szCs w:val="21"/>
              </w:rPr>
              <w:t>㎡</w:t>
            </w:r>
            <w:r>
              <w:rPr>
                <w:rFonts w:eastAsia="仿宋_GB2312"/>
                <w:bCs/>
                <w:sz w:val="21"/>
                <w:szCs w:val="21"/>
              </w:rPr>
              <w:t>）</w:t>
            </w:r>
          </w:p>
        </w:tc>
        <w:tc>
          <w:tcPr>
            <w:tcW w:w="1144" w:type="dxa"/>
            <w:noWrap w:val="0"/>
            <w:vAlign w:val="center"/>
          </w:tcPr>
          <w:p w14:paraId="1E696A44">
            <w:pPr>
              <w:spacing w:line="240" w:lineRule="exact"/>
              <w:jc w:val="center"/>
              <w:rPr>
                <w:rFonts w:eastAsia="仿宋_GB2312"/>
                <w:sz w:val="21"/>
                <w:szCs w:val="21"/>
              </w:rPr>
            </w:pPr>
            <w:r>
              <w:rPr>
                <w:rFonts w:eastAsia="仿宋_GB2312"/>
                <w:bCs/>
                <w:sz w:val="21"/>
                <w:szCs w:val="21"/>
              </w:rPr>
              <w:t>规模控制率</w:t>
            </w:r>
          </w:p>
        </w:tc>
        <w:tc>
          <w:tcPr>
            <w:tcW w:w="1078" w:type="dxa"/>
            <w:noWrap w:val="0"/>
            <w:vAlign w:val="center"/>
          </w:tcPr>
          <w:p w14:paraId="00279B96">
            <w:pPr>
              <w:spacing w:line="240" w:lineRule="exact"/>
              <w:jc w:val="center"/>
              <w:rPr>
                <w:sz w:val="21"/>
                <w:szCs w:val="21"/>
              </w:rPr>
            </w:pPr>
            <w:r>
              <w:rPr>
                <w:rFonts w:eastAsia="仿宋_GB2312"/>
                <w:bCs/>
                <w:sz w:val="21"/>
                <w:szCs w:val="21"/>
              </w:rPr>
              <w:t>预算投资（万元）</w:t>
            </w:r>
          </w:p>
        </w:tc>
        <w:tc>
          <w:tcPr>
            <w:tcW w:w="1095" w:type="dxa"/>
            <w:noWrap w:val="0"/>
            <w:vAlign w:val="center"/>
          </w:tcPr>
          <w:p w14:paraId="0CE7A259">
            <w:pPr>
              <w:spacing w:line="240" w:lineRule="exact"/>
              <w:jc w:val="center"/>
              <w:rPr>
                <w:rFonts w:eastAsia="仿宋_GB2312"/>
                <w:sz w:val="21"/>
                <w:szCs w:val="21"/>
              </w:rPr>
            </w:pPr>
            <w:r>
              <w:rPr>
                <w:rFonts w:eastAsia="仿宋_GB2312"/>
                <w:bCs/>
                <w:sz w:val="21"/>
                <w:szCs w:val="21"/>
              </w:rPr>
              <w:t>实际投资（万元）</w:t>
            </w:r>
          </w:p>
        </w:tc>
        <w:tc>
          <w:tcPr>
            <w:tcW w:w="795" w:type="dxa"/>
            <w:noWrap w:val="0"/>
            <w:vAlign w:val="center"/>
          </w:tcPr>
          <w:p w14:paraId="65ADAF33">
            <w:pPr>
              <w:spacing w:line="240" w:lineRule="exact"/>
              <w:jc w:val="center"/>
              <w:rPr>
                <w:sz w:val="21"/>
                <w:szCs w:val="21"/>
              </w:rPr>
            </w:pPr>
            <w:r>
              <w:rPr>
                <w:rFonts w:eastAsia="仿宋_GB2312"/>
                <w:bCs/>
                <w:sz w:val="21"/>
                <w:szCs w:val="21"/>
              </w:rPr>
              <w:t>投资概算控制率</w:t>
            </w:r>
          </w:p>
        </w:tc>
      </w:tr>
      <w:tr w14:paraId="2A3DA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14:paraId="731E4D88">
            <w:pPr>
              <w:jc w:val="left"/>
              <w:rPr>
                <w:rFonts w:eastAsia="仿宋_GB2312"/>
                <w:sz w:val="21"/>
                <w:szCs w:val="21"/>
              </w:rPr>
            </w:pPr>
          </w:p>
        </w:tc>
        <w:tc>
          <w:tcPr>
            <w:tcW w:w="1205" w:type="dxa"/>
            <w:noWrap w:val="0"/>
            <w:vAlign w:val="center"/>
          </w:tcPr>
          <w:p w14:paraId="1CA6F943">
            <w:pPr>
              <w:jc w:val="center"/>
              <w:rPr>
                <w:rFonts w:eastAsia="仿宋_GB2312"/>
                <w:sz w:val="21"/>
                <w:szCs w:val="21"/>
              </w:rPr>
            </w:pPr>
            <w:r>
              <w:rPr>
                <w:rFonts w:hint="eastAsia" w:eastAsia="仿宋_GB2312"/>
                <w:sz w:val="21"/>
                <w:szCs w:val="21"/>
                <w:lang w:val="en-US" w:eastAsia="zh-CN"/>
              </w:rPr>
              <w:t>0</w:t>
            </w:r>
            <w:r>
              <w:rPr>
                <w:rFonts w:eastAsia="仿宋_GB2312"/>
                <w:sz w:val="21"/>
                <w:szCs w:val="21"/>
              </w:rPr>
              <w:t>　</w:t>
            </w:r>
          </w:p>
        </w:tc>
        <w:tc>
          <w:tcPr>
            <w:tcW w:w="641" w:type="dxa"/>
            <w:noWrap w:val="0"/>
            <w:vAlign w:val="center"/>
          </w:tcPr>
          <w:p w14:paraId="446E851C">
            <w:pPr>
              <w:jc w:val="left"/>
              <w:rPr>
                <w:rFonts w:hint="eastAsia" w:eastAsia="仿宋_GB2312"/>
                <w:sz w:val="21"/>
                <w:szCs w:val="21"/>
                <w:lang w:val="en-US" w:eastAsia="zh-CN"/>
              </w:rPr>
            </w:pPr>
            <w:r>
              <w:rPr>
                <w:rFonts w:eastAsia="仿宋_GB2312"/>
                <w:sz w:val="21"/>
                <w:szCs w:val="21"/>
              </w:rPr>
              <w:t>　</w:t>
            </w:r>
            <w:r>
              <w:rPr>
                <w:rFonts w:hint="eastAsia" w:eastAsia="仿宋_GB2312"/>
                <w:sz w:val="21"/>
                <w:szCs w:val="21"/>
                <w:lang w:val="en-US" w:eastAsia="zh-CN"/>
              </w:rPr>
              <w:t>0</w:t>
            </w:r>
          </w:p>
        </w:tc>
        <w:tc>
          <w:tcPr>
            <w:tcW w:w="1144" w:type="dxa"/>
            <w:noWrap w:val="0"/>
            <w:vAlign w:val="center"/>
          </w:tcPr>
          <w:p w14:paraId="7BA3FBA1">
            <w:pPr>
              <w:jc w:val="left"/>
              <w:rPr>
                <w:rFonts w:hint="eastAsia" w:eastAsia="仿宋_GB2312"/>
                <w:sz w:val="21"/>
                <w:szCs w:val="21"/>
                <w:lang w:val="en-US" w:eastAsia="zh-CN"/>
              </w:rPr>
            </w:pPr>
            <w:r>
              <w:rPr>
                <w:rFonts w:eastAsia="仿宋_GB2312"/>
                <w:sz w:val="21"/>
                <w:szCs w:val="21"/>
              </w:rPr>
              <w:t>　</w:t>
            </w:r>
            <w:r>
              <w:rPr>
                <w:rFonts w:hint="eastAsia" w:eastAsia="仿宋_GB2312"/>
                <w:sz w:val="21"/>
                <w:szCs w:val="21"/>
                <w:lang w:val="en-US" w:eastAsia="zh-CN"/>
              </w:rPr>
              <w:t>0</w:t>
            </w:r>
          </w:p>
        </w:tc>
        <w:tc>
          <w:tcPr>
            <w:tcW w:w="1078" w:type="dxa"/>
            <w:noWrap w:val="0"/>
            <w:vAlign w:val="center"/>
          </w:tcPr>
          <w:p w14:paraId="44963C52">
            <w:pPr>
              <w:jc w:val="left"/>
              <w:rPr>
                <w:rFonts w:hint="eastAsia" w:eastAsia="仿宋_GB2312"/>
                <w:sz w:val="21"/>
                <w:szCs w:val="21"/>
                <w:lang w:val="en-US" w:eastAsia="zh-CN"/>
              </w:rPr>
            </w:pPr>
            <w:r>
              <w:rPr>
                <w:rFonts w:eastAsia="仿宋_GB2312"/>
                <w:sz w:val="21"/>
                <w:szCs w:val="21"/>
              </w:rPr>
              <w:t>　</w:t>
            </w:r>
            <w:r>
              <w:rPr>
                <w:rFonts w:hint="eastAsia" w:eastAsia="仿宋_GB2312"/>
                <w:sz w:val="21"/>
                <w:szCs w:val="21"/>
                <w:lang w:val="en-US" w:eastAsia="zh-CN"/>
              </w:rPr>
              <w:t>0</w:t>
            </w:r>
          </w:p>
        </w:tc>
        <w:tc>
          <w:tcPr>
            <w:tcW w:w="1095" w:type="dxa"/>
            <w:noWrap w:val="0"/>
            <w:vAlign w:val="center"/>
          </w:tcPr>
          <w:p w14:paraId="77590DA3">
            <w:pPr>
              <w:jc w:val="left"/>
              <w:rPr>
                <w:rFonts w:hint="eastAsia" w:eastAsia="仿宋_GB2312"/>
                <w:sz w:val="21"/>
                <w:szCs w:val="21"/>
                <w:lang w:val="en-US" w:eastAsia="zh-CN"/>
              </w:rPr>
            </w:pPr>
            <w:r>
              <w:rPr>
                <w:rFonts w:eastAsia="仿宋_GB2312"/>
                <w:sz w:val="21"/>
                <w:szCs w:val="21"/>
              </w:rPr>
              <w:t>　</w:t>
            </w:r>
            <w:r>
              <w:rPr>
                <w:rFonts w:hint="eastAsia" w:eastAsia="仿宋_GB2312"/>
                <w:sz w:val="21"/>
                <w:szCs w:val="21"/>
                <w:lang w:val="en-US" w:eastAsia="zh-CN"/>
              </w:rPr>
              <w:t>0</w:t>
            </w:r>
          </w:p>
        </w:tc>
        <w:tc>
          <w:tcPr>
            <w:tcW w:w="795" w:type="dxa"/>
            <w:noWrap w:val="0"/>
            <w:vAlign w:val="center"/>
          </w:tcPr>
          <w:p w14:paraId="596DC286">
            <w:pPr>
              <w:jc w:val="left"/>
              <w:rPr>
                <w:rFonts w:hint="eastAsia" w:eastAsia="仿宋_GB2312"/>
                <w:sz w:val="21"/>
                <w:szCs w:val="21"/>
                <w:lang w:val="en-US" w:eastAsia="zh-CN"/>
              </w:rPr>
            </w:pPr>
            <w:r>
              <w:rPr>
                <w:rFonts w:eastAsia="仿宋_GB2312"/>
                <w:sz w:val="21"/>
                <w:szCs w:val="21"/>
              </w:rPr>
              <w:t>　</w:t>
            </w:r>
            <w:r>
              <w:rPr>
                <w:rFonts w:hint="eastAsia" w:eastAsia="仿宋_GB2312"/>
                <w:sz w:val="21"/>
                <w:szCs w:val="21"/>
                <w:lang w:val="en-US" w:eastAsia="zh-CN"/>
              </w:rPr>
              <w:t>0</w:t>
            </w:r>
          </w:p>
        </w:tc>
      </w:tr>
      <w:tr w14:paraId="62809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14:paraId="554963C5">
            <w:pPr>
              <w:jc w:val="center"/>
              <w:rPr>
                <w:rFonts w:eastAsia="仿宋_GB2312"/>
                <w:sz w:val="21"/>
                <w:szCs w:val="21"/>
              </w:rPr>
            </w:pPr>
            <w:r>
              <w:rPr>
                <w:rFonts w:eastAsia="仿宋_GB2312"/>
                <w:sz w:val="21"/>
                <w:szCs w:val="21"/>
              </w:rPr>
              <w:t>厉行节约保障措施</w:t>
            </w:r>
          </w:p>
        </w:tc>
        <w:tc>
          <w:tcPr>
            <w:tcW w:w="5958" w:type="dxa"/>
            <w:gridSpan w:val="6"/>
            <w:noWrap w:val="0"/>
            <w:vAlign w:val="center"/>
          </w:tcPr>
          <w:p w14:paraId="6F3B91E6">
            <w:pPr>
              <w:jc w:val="center"/>
              <w:rPr>
                <w:rFonts w:eastAsia="仿宋_GB2312"/>
                <w:sz w:val="21"/>
                <w:szCs w:val="21"/>
              </w:rPr>
            </w:pPr>
            <w:r>
              <w:rPr>
                <w:rFonts w:eastAsia="仿宋_GB2312"/>
                <w:sz w:val="21"/>
                <w:szCs w:val="21"/>
              </w:rPr>
              <w:t>　</w:t>
            </w:r>
          </w:p>
        </w:tc>
      </w:tr>
    </w:tbl>
    <w:p w14:paraId="1D78C063">
      <w:pPr>
        <w:spacing w:line="100" w:lineRule="exact"/>
        <w:jc w:val="left"/>
        <w:rPr>
          <w:rFonts w:eastAsia="仿宋_GB2312"/>
          <w:sz w:val="21"/>
          <w:szCs w:val="21"/>
        </w:rPr>
      </w:pPr>
    </w:p>
    <w:p w14:paraId="615158EB">
      <w:pPr>
        <w:ind w:left="630" w:leftChars="300" w:firstLine="0" w:firstLineChars="0"/>
        <w:jc w:val="left"/>
        <w:rPr>
          <w:rFonts w:eastAsia="仿宋_GB2312"/>
          <w:sz w:val="21"/>
          <w:szCs w:val="21"/>
        </w:rPr>
      </w:pPr>
      <w:r>
        <w:rPr>
          <w:rFonts w:eastAsia="仿宋_GB2312"/>
          <w:sz w:val="21"/>
          <w:szCs w:val="21"/>
        </w:rPr>
        <w:t>说明：“项目支出”需要填报基本支出以外的所有项目支出情况，“公用经费”填报基本支出中的一般商品和服务支出。</w:t>
      </w:r>
    </w:p>
    <w:p w14:paraId="684E48B8">
      <w:pPr>
        <w:spacing w:line="100" w:lineRule="exact"/>
        <w:jc w:val="left"/>
        <w:rPr>
          <w:rFonts w:eastAsia="仿宋_GB2312"/>
          <w:sz w:val="21"/>
          <w:szCs w:val="21"/>
        </w:rPr>
      </w:pPr>
    </w:p>
    <w:p w14:paraId="0F70E1BA">
      <w:pPr>
        <w:spacing w:after="240" w:afterLines="100"/>
        <w:ind w:firstLine="630" w:firstLineChars="300"/>
        <w:jc w:val="left"/>
        <w:rPr>
          <w:rFonts w:hint="eastAsia" w:eastAsia="仿宋_GB2312"/>
          <w:sz w:val="21"/>
          <w:szCs w:val="21"/>
          <w:lang w:eastAsia="zh-CN"/>
        </w:rPr>
      </w:pPr>
      <w:r>
        <w:rPr>
          <w:rFonts w:eastAsia="仿宋_GB2312"/>
          <w:sz w:val="21"/>
          <w:szCs w:val="21"/>
        </w:rPr>
        <w:t>填表人：</w:t>
      </w:r>
      <w:r>
        <w:rPr>
          <w:rFonts w:hint="eastAsia" w:eastAsia="仿宋_GB2312"/>
          <w:sz w:val="21"/>
          <w:szCs w:val="21"/>
          <w:lang w:eastAsia="zh-CN"/>
        </w:rPr>
        <w:t>黄新颖</w:t>
      </w:r>
      <w:r>
        <w:rPr>
          <w:rFonts w:eastAsia="仿宋_GB2312"/>
          <w:sz w:val="21"/>
          <w:szCs w:val="21"/>
        </w:rPr>
        <w:t xml:space="preserve">  填报日期：</w:t>
      </w:r>
      <w:r>
        <w:rPr>
          <w:rFonts w:hint="eastAsia" w:eastAsia="仿宋_GB2312"/>
          <w:sz w:val="21"/>
          <w:szCs w:val="21"/>
          <w:lang w:val="en-US" w:eastAsia="zh-CN"/>
        </w:rPr>
        <w:t>2024年9月25日　</w:t>
      </w:r>
      <w:r>
        <w:rPr>
          <w:rFonts w:eastAsia="仿宋_GB2312"/>
          <w:sz w:val="21"/>
          <w:szCs w:val="21"/>
        </w:rPr>
        <w:t>联系电话：</w:t>
      </w:r>
      <w:r>
        <w:rPr>
          <w:rFonts w:hint="eastAsia" w:eastAsia="仿宋_GB2312"/>
          <w:sz w:val="21"/>
          <w:szCs w:val="21"/>
          <w:lang w:val="en-US" w:eastAsia="zh-CN"/>
        </w:rPr>
        <w:t>13974638341</w:t>
      </w:r>
      <w:r>
        <w:rPr>
          <w:rFonts w:eastAsia="仿宋_GB2312"/>
          <w:sz w:val="21"/>
          <w:szCs w:val="21"/>
        </w:rPr>
        <w:t xml:space="preserve">  </w:t>
      </w:r>
      <w:r>
        <w:rPr>
          <w:rFonts w:hint="eastAsia" w:eastAsia="仿宋_GB2312"/>
          <w:sz w:val="21"/>
          <w:szCs w:val="21"/>
          <w:lang w:eastAsia="zh-CN"/>
        </w:rPr>
        <w:t>　　　　　　　</w:t>
      </w:r>
    </w:p>
    <w:p w14:paraId="03049914">
      <w:pPr>
        <w:spacing w:after="240" w:afterLines="100"/>
        <w:ind w:firstLine="630" w:firstLineChars="300"/>
        <w:jc w:val="left"/>
        <w:rPr>
          <w:rFonts w:hint="eastAsia" w:ascii="黑体" w:hAnsi="黑体" w:eastAsia="黑体" w:cs="黑体"/>
          <w:sz w:val="32"/>
          <w:szCs w:val="32"/>
        </w:rPr>
      </w:pPr>
      <w:r>
        <w:rPr>
          <w:rFonts w:eastAsia="仿宋_GB2312"/>
          <w:sz w:val="21"/>
          <w:szCs w:val="21"/>
        </w:rPr>
        <w:t>单位负责人签字：</w:t>
      </w:r>
      <w:r>
        <w:rPr>
          <w:rFonts w:hint="eastAsia" w:eastAsia="仿宋_GB2312"/>
          <w:sz w:val="21"/>
          <w:szCs w:val="21"/>
          <w:lang w:eastAsia="zh-CN"/>
        </w:rPr>
        <w:t>伍四清</w:t>
      </w:r>
      <w:r>
        <w:rPr>
          <w:rFonts w:eastAsia="仿宋_GB2312"/>
          <w:sz w:val="22"/>
        </w:rPr>
        <w:br w:type="page"/>
      </w:r>
      <w:r>
        <w:rPr>
          <w:rFonts w:hint="eastAsia" w:ascii="黑体" w:hAnsi="黑体" w:eastAsia="黑体" w:cs="黑体"/>
          <w:sz w:val="32"/>
          <w:szCs w:val="32"/>
        </w:rPr>
        <w:t>附件3</w:t>
      </w:r>
    </w:p>
    <w:p w14:paraId="5DDFCE67">
      <w:pPr>
        <w:spacing w:after="240" w:afterLines="100"/>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rPr>
        <w:t>3</w:t>
      </w:r>
      <w:r>
        <w:rPr>
          <w:rFonts w:ascii="方正小标宋简体" w:eastAsia="方正小标宋简体"/>
          <w:sz w:val="44"/>
          <w:szCs w:val="44"/>
        </w:rPr>
        <w:t>年度部门整体支出绩效自评表</w:t>
      </w:r>
    </w:p>
    <w:tbl>
      <w:tblPr>
        <w:tblStyle w:val="10"/>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715"/>
        <w:gridCol w:w="1293"/>
        <w:gridCol w:w="68"/>
        <w:gridCol w:w="1078"/>
        <w:gridCol w:w="1202"/>
        <w:gridCol w:w="718"/>
        <w:gridCol w:w="884"/>
        <w:gridCol w:w="1443"/>
      </w:tblGrid>
      <w:tr w14:paraId="3CEEE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14:paraId="2C193E18">
            <w:pPr>
              <w:spacing w:line="24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市级预算部门名称</w:t>
            </w:r>
          </w:p>
        </w:tc>
        <w:tc>
          <w:tcPr>
            <w:tcW w:w="8349" w:type="dxa"/>
            <w:gridSpan w:val="9"/>
            <w:noWrap w:val="0"/>
            <w:vAlign w:val="center"/>
          </w:tcPr>
          <w:p w14:paraId="7A2C383E">
            <w:pPr>
              <w:spacing w:line="24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永州市供销合作联社　</w:t>
            </w:r>
          </w:p>
        </w:tc>
      </w:tr>
      <w:tr w14:paraId="0EAED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14:paraId="6AE24A61">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年度预</w:t>
            </w:r>
          </w:p>
          <w:p w14:paraId="7C430EFE">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算申请</w:t>
            </w:r>
          </w:p>
          <w:p w14:paraId="3DC6674D">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（万元）</w:t>
            </w:r>
          </w:p>
        </w:tc>
        <w:tc>
          <w:tcPr>
            <w:tcW w:w="1663" w:type="dxa"/>
            <w:gridSpan w:val="2"/>
            <w:noWrap w:val="0"/>
            <w:vAlign w:val="center"/>
          </w:tcPr>
          <w:p w14:paraId="0EF5E4E5">
            <w:pPr>
              <w:spacing w:line="240" w:lineRule="exact"/>
              <w:jc w:val="center"/>
              <w:rPr>
                <w:rFonts w:hint="eastAsia" w:ascii="仿宋" w:hAnsi="仿宋" w:eastAsia="仿宋" w:cs="仿宋"/>
                <w:sz w:val="21"/>
                <w:szCs w:val="21"/>
              </w:rPr>
            </w:pPr>
          </w:p>
        </w:tc>
        <w:tc>
          <w:tcPr>
            <w:tcW w:w="1361" w:type="dxa"/>
            <w:gridSpan w:val="2"/>
            <w:noWrap w:val="0"/>
            <w:vAlign w:val="center"/>
          </w:tcPr>
          <w:p w14:paraId="3229C98B">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1078" w:type="dxa"/>
            <w:noWrap w:val="0"/>
            <w:vAlign w:val="center"/>
          </w:tcPr>
          <w:p w14:paraId="7CCCAC41">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1202" w:type="dxa"/>
            <w:noWrap w:val="0"/>
            <w:vAlign w:val="center"/>
          </w:tcPr>
          <w:p w14:paraId="0ABC94E0">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718" w:type="dxa"/>
            <w:noWrap w:val="0"/>
            <w:vAlign w:val="center"/>
          </w:tcPr>
          <w:p w14:paraId="00A3051A">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分值</w:t>
            </w:r>
          </w:p>
        </w:tc>
        <w:tc>
          <w:tcPr>
            <w:tcW w:w="884" w:type="dxa"/>
            <w:noWrap w:val="0"/>
            <w:vAlign w:val="center"/>
          </w:tcPr>
          <w:p w14:paraId="3F2F77C3">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443" w:type="dxa"/>
            <w:noWrap w:val="0"/>
            <w:vAlign w:val="center"/>
          </w:tcPr>
          <w:p w14:paraId="728E7B3E">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得分</w:t>
            </w:r>
          </w:p>
        </w:tc>
      </w:tr>
      <w:tr w14:paraId="02874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B7A931B">
            <w:pPr>
              <w:spacing w:line="240" w:lineRule="exact"/>
              <w:jc w:val="center"/>
              <w:rPr>
                <w:rFonts w:hint="eastAsia" w:ascii="仿宋" w:hAnsi="仿宋" w:eastAsia="仿宋" w:cs="仿宋"/>
                <w:color w:val="000000"/>
                <w:sz w:val="21"/>
                <w:szCs w:val="21"/>
              </w:rPr>
            </w:pPr>
          </w:p>
        </w:tc>
        <w:tc>
          <w:tcPr>
            <w:tcW w:w="1663" w:type="dxa"/>
            <w:gridSpan w:val="2"/>
            <w:noWrap w:val="0"/>
            <w:vAlign w:val="center"/>
          </w:tcPr>
          <w:p w14:paraId="08417509">
            <w:pPr>
              <w:spacing w:line="240" w:lineRule="exact"/>
              <w:jc w:val="center"/>
              <w:rPr>
                <w:rFonts w:hint="eastAsia" w:ascii="仿宋" w:hAnsi="仿宋" w:eastAsia="仿宋" w:cs="仿宋"/>
                <w:sz w:val="21"/>
                <w:szCs w:val="21"/>
              </w:rPr>
            </w:pPr>
            <w:r>
              <w:rPr>
                <w:rFonts w:hint="eastAsia" w:ascii="仿宋" w:hAnsi="仿宋" w:eastAsia="仿宋" w:cs="仿宋"/>
                <w:color w:val="000000"/>
                <w:sz w:val="21"/>
                <w:szCs w:val="21"/>
              </w:rPr>
              <w:t>年度资金总额</w:t>
            </w:r>
          </w:p>
        </w:tc>
        <w:tc>
          <w:tcPr>
            <w:tcW w:w="1361" w:type="dxa"/>
            <w:gridSpan w:val="2"/>
            <w:noWrap w:val="0"/>
            <w:vAlign w:val="center"/>
          </w:tcPr>
          <w:p w14:paraId="3B0AA119">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554.77</w:t>
            </w:r>
          </w:p>
        </w:tc>
        <w:tc>
          <w:tcPr>
            <w:tcW w:w="1078" w:type="dxa"/>
            <w:noWrap w:val="0"/>
            <w:vAlign w:val="center"/>
          </w:tcPr>
          <w:p w14:paraId="2709F69C">
            <w:pPr>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738.86</w:t>
            </w:r>
          </w:p>
        </w:tc>
        <w:tc>
          <w:tcPr>
            <w:tcW w:w="1202" w:type="dxa"/>
            <w:noWrap w:val="0"/>
            <w:vAlign w:val="center"/>
          </w:tcPr>
          <w:p w14:paraId="1EB806A4">
            <w:pPr>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738.86</w:t>
            </w:r>
          </w:p>
        </w:tc>
        <w:tc>
          <w:tcPr>
            <w:tcW w:w="718" w:type="dxa"/>
            <w:noWrap w:val="0"/>
            <w:vAlign w:val="center"/>
          </w:tcPr>
          <w:p w14:paraId="72C70A67">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884" w:type="dxa"/>
            <w:noWrap w:val="0"/>
            <w:vAlign w:val="center"/>
          </w:tcPr>
          <w:p w14:paraId="2B807128">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443" w:type="dxa"/>
            <w:noWrap w:val="0"/>
            <w:vAlign w:val="center"/>
          </w:tcPr>
          <w:p w14:paraId="4086E2D9">
            <w:pPr>
              <w:spacing w:line="2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372FC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6A63A0D5">
            <w:pPr>
              <w:spacing w:line="240" w:lineRule="exact"/>
              <w:jc w:val="center"/>
              <w:rPr>
                <w:rFonts w:hint="eastAsia" w:ascii="仿宋" w:hAnsi="仿宋" w:eastAsia="仿宋" w:cs="仿宋"/>
                <w:color w:val="000000"/>
                <w:sz w:val="21"/>
                <w:szCs w:val="21"/>
              </w:rPr>
            </w:pPr>
          </w:p>
        </w:tc>
        <w:tc>
          <w:tcPr>
            <w:tcW w:w="4102" w:type="dxa"/>
            <w:gridSpan w:val="5"/>
            <w:noWrap w:val="0"/>
            <w:vAlign w:val="center"/>
          </w:tcPr>
          <w:p w14:paraId="0FF8CB55">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按收入性质分：</w:t>
            </w:r>
          </w:p>
        </w:tc>
        <w:tc>
          <w:tcPr>
            <w:tcW w:w="4247" w:type="dxa"/>
            <w:gridSpan w:val="4"/>
            <w:noWrap w:val="0"/>
            <w:vAlign w:val="center"/>
          </w:tcPr>
          <w:p w14:paraId="2EC522F2">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按支出性质分：</w:t>
            </w:r>
          </w:p>
        </w:tc>
      </w:tr>
      <w:tr w14:paraId="63CE3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3632BC02">
            <w:pPr>
              <w:spacing w:line="240" w:lineRule="exact"/>
              <w:jc w:val="center"/>
              <w:rPr>
                <w:rFonts w:hint="eastAsia" w:ascii="仿宋" w:hAnsi="仿宋" w:eastAsia="仿宋" w:cs="仿宋"/>
                <w:color w:val="000000"/>
                <w:sz w:val="21"/>
                <w:szCs w:val="21"/>
              </w:rPr>
            </w:pPr>
          </w:p>
        </w:tc>
        <w:tc>
          <w:tcPr>
            <w:tcW w:w="4102" w:type="dxa"/>
            <w:gridSpan w:val="5"/>
            <w:noWrap w:val="0"/>
            <w:vAlign w:val="center"/>
          </w:tcPr>
          <w:p w14:paraId="18D54D9C">
            <w:pPr>
              <w:spacing w:line="240" w:lineRule="exact"/>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xml:space="preserve">  其中：  一般公共预算：</w:t>
            </w:r>
            <w:r>
              <w:rPr>
                <w:rFonts w:hint="eastAsia" w:ascii="仿宋" w:hAnsi="仿宋" w:eastAsia="仿宋" w:cs="仿宋"/>
                <w:color w:val="000000"/>
                <w:sz w:val="21"/>
                <w:szCs w:val="21"/>
                <w:lang w:val="en-US" w:eastAsia="zh-CN"/>
              </w:rPr>
              <w:t>554.77</w:t>
            </w:r>
          </w:p>
        </w:tc>
        <w:tc>
          <w:tcPr>
            <w:tcW w:w="4247" w:type="dxa"/>
            <w:gridSpan w:val="4"/>
            <w:noWrap w:val="0"/>
            <w:vAlign w:val="center"/>
          </w:tcPr>
          <w:p w14:paraId="6E7EDD9F">
            <w:pPr>
              <w:spacing w:line="240" w:lineRule="exact"/>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其中：基本支出：</w:t>
            </w:r>
            <w:r>
              <w:rPr>
                <w:rFonts w:hint="eastAsia" w:ascii="仿宋" w:hAnsi="仿宋" w:eastAsia="仿宋" w:cs="仿宋"/>
                <w:color w:val="000000"/>
                <w:sz w:val="21"/>
                <w:szCs w:val="21"/>
                <w:lang w:val="en-US" w:eastAsia="zh-CN"/>
              </w:rPr>
              <w:t>554.77</w:t>
            </w:r>
          </w:p>
        </w:tc>
      </w:tr>
      <w:tr w14:paraId="3A424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CC32563">
            <w:pPr>
              <w:spacing w:line="240" w:lineRule="exact"/>
              <w:jc w:val="center"/>
              <w:rPr>
                <w:rFonts w:hint="eastAsia" w:ascii="仿宋" w:hAnsi="仿宋" w:eastAsia="仿宋" w:cs="仿宋"/>
                <w:color w:val="000000"/>
                <w:sz w:val="21"/>
                <w:szCs w:val="21"/>
              </w:rPr>
            </w:pPr>
          </w:p>
        </w:tc>
        <w:tc>
          <w:tcPr>
            <w:tcW w:w="4102" w:type="dxa"/>
            <w:gridSpan w:val="5"/>
            <w:noWrap w:val="0"/>
            <w:vAlign w:val="center"/>
          </w:tcPr>
          <w:p w14:paraId="17142657">
            <w:pPr>
              <w:spacing w:line="240" w:lineRule="exact"/>
              <w:ind w:firstLine="840" w:firstLineChars="40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政府性基金拨款：</w:t>
            </w:r>
            <w:r>
              <w:rPr>
                <w:rFonts w:hint="eastAsia" w:ascii="仿宋" w:hAnsi="仿宋" w:eastAsia="仿宋" w:cs="仿宋"/>
                <w:color w:val="000000"/>
                <w:sz w:val="21"/>
                <w:szCs w:val="21"/>
                <w:lang w:val="en-US" w:eastAsia="zh-CN"/>
              </w:rPr>
              <w:t>0</w:t>
            </w:r>
          </w:p>
        </w:tc>
        <w:tc>
          <w:tcPr>
            <w:tcW w:w="4247" w:type="dxa"/>
            <w:gridSpan w:val="4"/>
            <w:noWrap w:val="0"/>
            <w:vAlign w:val="center"/>
          </w:tcPr>
          <w:p w14:paraId="76796916">
            <w:pPr>
              <w:spacing w:line="240" w:lineRule="exact"/>
              <w:ind w:firstLine="630" w:firstLineChars="30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项目支出：</w:t>
            </w:r>
            <w:r>
              <w:rPr>
                <w:rFonts w:hint="eastAsia" w:ascii="仿宋" w:hAnsi="仿宋" w:eastAsia="仿宋" w:cs="仿宋"/>
                <w:color w:val="000000"/>
                <w:sz w:val="21"/>
                <w:szCs w:val="21"/>
                <w:lang w:val="en-US" w:eastAsia="zh-CN"/>
              </w:rPr>
              <w:t>0</w:t>
            </w:r>
          </w:p>
        </w:tc>
      </w:tr>
      <w:tr w14:paraId="5D7E1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E0D40A4">
            <w:pPr>
              <w:spacing w:line="240" w:lineRule="exact"/>
              <w:jc w:val="center"/>
              <w:rPr>
                <w:rFonts w:hint="eastAsia" w:ascii="仿宋" w:hAnsi="仿宋" w:eastAsia="仿宋" w:cs="仿宋"/>
                <w:color w:val="000000"/>
                <w:sz w:val="21"/>
                <w:szCs w:val="21"/>
              </w:rPr>
            </w:pPr>
          </w:p>
        </w:tc>
        <w:tc>
          <w:tcPr>
            <w:tcW w:w="4102" w:type="dxa"/>
            <w:gridSpan w:val="5"/>
            <w:noWrap w:val="0"/>
            <w:vAlign w:val="center"/>
          </w:tcPr>
          <w:p w14:paraId="7D66B58C">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纳入专户管理的非税收入拨款：</w:t>
            </w:r>
            <w:r>
              <w:rPr>
                <w:rFonts w:hint="eastAsia" w:ascii="仿宋" w:hAnsi="仿宋" w:eastAsia="仿宋" w:cs="仿宋"/>
                <w:color w:val="000000"/>
                <w:sz w:val="21"/>
                <w:szCs w:val="21"/>
                <w:lang w:val="en-US" w:eastAsia="zh-CN"/>
              </w:rPr>
              <w:t>0</w:t>
            </w:r>
          </w:p>
        </w:tc>
        <w:tc>
          <w:tcPr>
            <w:tcW w:w="4247" w:type="dxa"/>
            <w:gridSpan w:val="4"/>
            <w:noWrap w:val="0"/>
            <w:vAlign w:val="center"/>
          </w:tcPr>
          <w:p w14:paraId="4D08CC8A">
            <w:pPr>
              <w:spacing w:line="240" w:lineRule="exact"/>
              <w:jc w:val="left"/>
              <w:rPr>
                <w:rFonts w:hint="eastAsia" w:ascii="仿宋" w:hAnsi="仿宋" w:eastAsia="仿宋" w:cs="仿宋"/>
                <w:color w:val="000000"/>
                <w:sz w:val="21"/>
                <w:szCs w:val="21"/>
              </w:rPr>
            </w:pPr>
          </w:p>
        </w:tc>
      </w:tr>
      <w:tr w14:paraId="2BE6F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24804669">
            <w:pPr>
              <w:spacing w:line="240" w:lineRule="exact"/>
              <w:jc w:val="center"/>
              <w:rPr>
                <w:rFonts w:hint="eastAsia" w:ascii="仿宋" w:hAnsi="仿宋" w:eastAsia="仿宋" w:cs="仿宋"/>
                <w:color w:val="000000"/>
                <w:sz w:val="21"/>
                <w:szCs w:val="21"/>
              </w:rPr>
            </w:pPr>
          </w:p>
        </w:tc>
        <w:tc>
          <w:tcPr>
            <w:tcW w:w="4102" w:type="dxa"/>
            <w:gridSpan w:val="5"/>
            <w:noWrap w:val="0"/>
            <w:vAlign w:val="center"/>
          </w:tcPr>
          <w:p w14:paraId="3339D8FD">
            <w:pPr>
              <w:spacing w:line="240" w:lineRule="exact"/>
              <w:ind w:firstLine="1470" w:firstLineChars="70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其他资金：</w:t>
            </w:r>
            <w:r>
              <w:rPr>
                <w:rFonts w:hint="eastAsia" w:ascii="仿宋" w:hAnsi="仿宋" w:eastAsia="仿宋" w:cs="仿宋"/>
                <w:color w:val="000000"/>
                <w:sz w:val="21"/>
                <w:szCs w:val="21"/>
                <w:lang w:val="en-US" w:eastAsia="zh-CN"/>
              </w:rPr>
              <w:t>0</w:t>
            </w:r>
          </w:p>
        </w:tc>
        <w:tc>
          <w:tcPr>
            <w:tcW w:w="4247" w:type="dxa"/>
            <w:gridSpan w:val="4"/>
            <w:noWrap w:val="0"/>
            <w:vAlign w:val="center"/>
          </w:tcPr>
          <w:p w14:paraId="623C62F1">
            <w:pPr>
              <w:spacing w:line="240" w:lineRule="exact"/>
              <w:jc w:val="left"/>
              <w:rPr>
                <w:rFonts w:hint="eastAsia" w:ascii="仿宋" w:hAnsi="仿宋" w:eastAsia="仿宋" w:cs="仿宋"/>
                <w:color w:val="000000"/>
                <w:sz w:val="21"/>
                <w:szCs w:val="21"/>
              </w:rPr>
            </w:pPr>
          </w:p>
        </w:tc>
      </w:tr>
      <w:tr w14:paraId="103E9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14:paraId="5C214189">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年度总体目标</w:t>
            </w:r>
          </w:p>
        </w:tc>
        <w:tc>
          <w:tcPr>
            <w:tcW w:w="4102" w:type="dxa"/>
            <w:gridSpan w:val="5"/>
            <w:noWrap w:val="0"/>
            <w:vAlign w:val="center"/>
          </w:tcPr>
          <w:p w14:paraId="7FF45489">
            <w:pPr>
              <w:spacing w:line="240" w:lineRule="exact"/>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预期目标</w:t>
            </w:r>
          </w:p>
        </w:tc>
        <w:tc>
          <w:tcPr>
            <w:tcW w:w="4247" w:type="dxa"/>
            <w:gridSpan w:val="4"/>
            <w:noWrap w:val="0"/>
            <w:vAlign w:val="center"/>
          </w:tcPr>
          <w:p w14:paraId="6EF8E9B8">
            <w:pPr>
              <w:spacing w:line="240" w:lineRule="exact"/>
              <w:jc w:val="center"/>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实际完成情况　</w:t>
            </w:r>
          </w:p>
        </w:tc>
      </w:tr>
      <w:tr w14:paraId="34909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5" w:hRule="atLeast"/>
          <w:jc w:val="center"/>
        </w:trPr>
        <w:tc>
          <w:tcPr>
            <w:tcW w:w="962" w:type="dxa"/>
            <w:vMerge w:val="continue"/>
            <w:noWrap w:val="0"/>
            <w:vAlign w:val="center"/>
          </w:tcPr>
          <w:p w14:paraId="4B6B4AE0">
            <w:pPr>
              <w:spacing w:line="240" w:lineRule="exact"/>
              <w:jc w:val="center"/>
              <w:rPr>
                <w:rFonts w:hint="eastAsia" w:ascii="仿宋" w:hAnsi="仿宋" w:eastAsia="仿宋" w:cs="仿宋"/>
                <w:color w:val="000000"/>
                <w:sz w:val="21"/>
                <w:szCs w:val="21"/>
              </w:rPr>
            </w:pPr>
          </w:p>
        </w:tc>
        <w:tc>
          <w:tcPr>
            <w:tcW w:w="4102" w:type="dxa"/>
            <w:gridSpan w:val="5"/>
            <w:noWrap w:val="0"/>
            <w:vAlign w:val="center"/>
          </w:tcPr>
          <w:p w14:paraId="7E010AB7">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一是加快推进农村电商“供销惠万家一网通”</w:t>
            </w:r>
          </w:p>
          <w:p w14:paraId="642DCC16">
            <w:pPr>
              <w:spacing w:line="24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平台的应用；二是做好农资储备、调运、供应等工作；三是综合改革重点工作；四是大力实施产业项目；五是推动“两个到户”村级示范社建设。　</w:t>
            </w:r>
          </w:p>
        </w:tc>
        <w:tc>
          <w:tcPr>
            <w:tcW w:w="4247" w:type="dxa"/>
            <w:gridSpan w:val="4"/>
            <w:noWrap w:val="0"/>
            <w:vAlign w:val="center"/>
          </w:tcPr>
          <w:p w14:paraId="11CE9A21">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积极推广“供销惠万家一网通”平台应用，发展注册会员</w:t>
            </w:r>
            <w:r>
              <w:rPr>
                <w:rFonts w:hint="eastAsia" w:ascii="仿宋" w:hAnsi="仿宋" w:eastAsia="仿宋" w:cs="仿宋"/>
                <w:color w:val="000000"/>
                <w:sz w:val="21"/>
                <w:szCs w:val="21"/>
                <w:lang w:val="en-US" w:eastAsia="zh-CN"/>
              </w:rPr>
              <w:t>1.5万个；农资保供供应数量达15.3万吨；改造升级薄弱基层社11家；兴建乡镇为农服务中心6家；建立“两个到户”村级示范社6个；全年社有企业实现销售总额283亿元；培育生态产业企业2家；履职工作任务按时完成。</w:t>
            </w:r>
          </w:p>
        </w:tc>
      </w:tr>
      <w:tr w14:paraId="19A63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14:paraId="111880FC">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绩</w:t>
            </w:r>
          </w:p>
          <w:p w14:paraId="38B9CC07">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效</w:t>
            </w:r>
          </w:p>
          <w:p w14:paraId="51B849BC">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指</w:t>
            </w:r>
          </w:p>
          <w:p w14:paraId="103E7702">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标</w:t>
            </w:r>
          </w:p>
          <w:p w14:paraId="1681E397">
            <w:pPr>
              <w:spacing w:line="240" w:lineRule="exact"/>
              <w:jc w:val="center"/>
              <w:rPr>
                <w:rFonts w:hint="eastAsia" w:ascii="仿宋" w:hAnsi="仿宋" w:eastAsia="仿宋" w:cs="仿宋"/>
                <w:color w:val="000000"/>
                <w:sz w:val="21"/>
                <w:szCs w:val="21"/>
              </w:rPr>
            </w:pPr>
          </w:p>
        </w:tc>
        <w:tc>
          <w:tcPr>
            <w:tcW w:w="948" w:type="dxa"/>
            <w:noWrap w:val="0"/>
            <w:vAlign w:val="center"/>
          </w:tcPr>
          <w:p w14:paraId="405E325F">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一级指标</w:t>
            </w:r>
          </w:p>
        </w:tc>
        <w:tc>
          <w:tcPr>
            <w:tcW w:w="715" w:type="dxa"/>
            <w:noWrap w:val="0"/>
            <w:vAlign w:val="center"/>
          </w:tcPr>
          <w:p w14:paraId="786D7861">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二级指标</w:t>
            </w:r>
          </w:p>
        </w:tc>
        <w:tc>
          <w:tcPr>
            <w:tcW w:w="1293" w:type="dxa"/>
            <w:noWrap w:val="0"/>
            <w:vAlign w:val="center"/>
          </w:tcPr>
          <w:p w14:paraId="6C0BFD90">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三级指标</w:t>
            </w:r>
          </w:p>
        </w:tc>
        <w:tc>
          <w:tcPr>
            <w:tcW w:w="1146" w:type="dxa"/>
            <w:gridSpan w:val="2"/>
            <w:noWrap w:val="0"/>
            <w:vAlign w:val="center"/>
          </w:tcPr>
          <w:p w14:paraId="534915F1">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年度指标值</w:t>
            </w:r>
          </w:p>
        </w:tc>
        <w:tc>
          <w:tcPr>
            <w:tcW w:w="1202" w:type="dxa"/>
            <w:noWrap w:val="0"/>
            <w:vAlign w:val="center"/>
          </w:tcPr>
          <w:p w14:paraId="5B3F3352">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实际完成值</w:t>
            </w:r>
          </w:p>
        </w:tc>
        <w:tc>
          <w:tcPr>
            <w:tcW w:w="718" w:type="dxa"/>
            <w:noWrap w:val="0"/>
            <w:vAlign w:val="center"/>
          </w:tcPr>
          <w:p w14:paraId="721A656D">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分值</w:t>
            </w:r>
          </w:p>
        </w:tc>
        <w:tc>
          <w:tcPr>
            <w:tcW w:w="884" w:type="dxa"/>
            <w:noWrap w:val="0"/>
            <w:vAlign w:val="center"/>
          </w:tcPr>
          <w:p w14:paraId="071B75BF">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得分</w:t>
            </w:r>
          </w:p>
        </w:tc>
        <w:tc>
          <w:tcPr>
            <w:tcW w:w="1443" w:type="dxa"/>
            <w:noWrap w:val="0"/>
            <w:vAlign w:val="center"/>
          </w:tcPr>
          <w:p w14:paraId="3DD83A26">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偏差原因分析及改进措施</w:t>
            </w:r>
          </w:p>
        </w:tc>
      </w:tr>
      <w:tr w14:paraId="62D9B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5" w:hRule="atLeast"/>
          <w:jc w:val="center"/>
        </w:trPr>
        <w:tc>
          <w:tcPr>
            <w:tcW w:w="962" w:type="dxa"/>
            <w:vMerge w:val="continue"/>
            <w:noWrap w:val="0"/>
            <w:vAlign w:val="center"/>
          </w:tcPr>
          <w:p w14:paraId="46BB973F">
            <w:pPr>
              <w:spacing w:line="240" w:lineRule="exact"/>
              <w:jc w:val="left"/>
              <w:rPr>
                <w:rFonts w:hint="eastAsia" w:ascii="仿宋" w:hAnsi="仿宋" w:eastAsia="仿宋" w:cs="仿宋"/>
                <w:color w:val="000000"/>
                <w:sz w:val="21"/>
                <w:szCs w:val="21"/>
              </w:rPr>
            </w:pPr>
          </w:p>
        </w:tc>
        <w:tc>
          <w:tcPr>
            <w:tcW w:w="948" w:type="dxa"/>
            <w:vMerge w:val="restart"/>
            <w:noWrap w:val="0"/>
            <w:vAlign w:val="center"/>
          </w:tcPr>
          <w:p w14:paraId="6E343D28">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产出指标</w:t>
            </w:r>
          </w:p>
          <w:p w14:paraId="33ED88BE">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(50分)</w:t>
            </w:r>
          </w:p>
        </w:tc>
        <w:tc>
          <w:tcPr>
            <w:tcW w:w="715" w:type="dxa"/>
            <w:vMerge w:val="restart"/>
            <w:noWrap w:val="0"/>
            <w:vAlign w:val="center"/>
          </w:tcPr>
          <w:p w14:paraId="7DFB6ABF">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重点工作</w:t>
            </w:r>
          </w:p>
          <w:p w14:paraId="0711EF6B">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任务完成</w:t>
            </w:r>
          </w:p>
        </w:tc>
        <w:tc>
          <w:tcPr>
            <w:tcW w:w="1293" w:type="dxa"/>
            <w:noWrap w:val="0"/>
            <w:vAlign w:val="center"/>
          </w:tcPr>
          <w:p w14:paraId="4E394595">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积极推广“供销惠万家一网通”平台应用，发展注册会员个数</w:t>
            </w:r>
          </w:p>
        </w:tc>
        <w:tc>
          <w:tcPr>
            <w:tcW w:w="1146" w:type="dxa"/>
            <w:gridSpan w:val="2"/>
            <w:noWrap w:val="0"/>
            <w:vAlign w:val="center"/>
          </w:tcPr>
          <w:p w14:paraId="540A5893">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1.5万个</w:t>
            </w:r>
          </w:p>
        </w:tc>
        <w:tc>
          <w:tcPr>
            <w:tcW w:w="1202" w:type="dxa"/>
            <w:noWrap w:val="0"/>
            <w:vAlign w:val="center"/>
          </w:tcPr>
          <w:p w14:paraId="6F50D593">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1.5万个</w:t>
            </w:r>
          </w:p>
        </w:tc>
        <w:tc>
          <w:tcPr>
            <w:tcW w:w="718" w:type="dxa"/>
            <w:noWrap w:val="0"/>
            <w:vAlign w:val="center"/>
          </w:tcPr>
          <w:p w14:paraId="354B2743">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771344C9">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7B94EA91">
            <w:pPr>
              <w:spacing w:line="240" w:lineRule="exact"/>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无</w:t>
            </w:r>
          </w:p>
        </w:tc>
      </w:tr>
      <w:tr w14:paraId="282F1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1D9F5DEB">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50793511">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61EDE6E3">
            <w:pPr>
              <w:spacing w:line="240" w:lineRule="exact"/>
              <w:jc w:val="center"/>
              <w:rPr>
                <w:rFonts w:hint="eastAsia" w:ascii="仿宋" w:hAnsi="仿宋" w:eastAsia="仿宋" w:cs="仿宋"/>
                <w:color w:val="000000"/>
                <w:sz w:val="21"/>
                <w:szCs w:val="21"/>
              </w:rPr>
            </w:pPr>
          </w:p>
        </w:tc>
        <w:tc>
          <w:tcPr>
            <w:tcW w:w="1293" w:type="dxa"/>
            <w:noWrap w:val="0"/>
            <w:vAlign w:val="center"/>
          </w:tcPr>
          <w:p w14:paraId="6388D52D">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抓好农资保供供应数量、质量</w:t>
            </w:r>
          </w:p>
        </w:tc>
        <w:tc>
          <w:tcPr>
            <w:tcW w:w="1146" w:type="dxa"/>
            <w:gridSpan w:val="2"/>
            <w:noWrap w:val="0"/>
            <w:vAlign w:val="center"/>
          </w:tcPr>
          <w:p w14:paraId="23F0C64F">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14万吨</w:t>
            </w:r>
          </w:p>
        </w:tc>
        <w:tc>
          <w:tcPr>
            <w:tcW w:w="1202" w:type="dxa"/>
            <w:noWrap w:val="0"/>
            <w:vAlign w:val="center"/>
          </w:tcPr>
          <w:p w14:paraId="6632C877">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15.3万吨</w:t>
            </w:r>
          </w:p>
        </w:tc>
        <w:tc>
          <w:tcPr>
            <w:tcW w:w="718" w:type="dxa"/>
            <w:noWrap w:val="0"/>
            <w:vAlign w:val="center"/>
          </w:tcPr>
          <w:p w14:paraId="4682DE56">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7051AAB9">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35C4BCFC">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2B3C6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2DFCEF9B">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2668287E">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34DF304B">
            <w:pPr>
              <w:spacing w:line="240" w:lineRule="exact"/>
              <w:jc w:val="center"/>
              <w:rPr>
                <w:rFonts w:hint="eastAsia" w:ascii="仿宋" w:hAnsi="仿宋" w:eastAsia="仿宋" w:cs="仿宋"/>
                <w:color w:val="000000"/>
                <w:sz w:val="21"/>
                <w:szCs w:val="21"/>
              </w:rPr>
            </w:pPr>
          </w:p>
        </w:tc>
        <w:tc>
          <w:tcPr>
            <w:tcW w:w="1293" w:type="dxa"/>
            <w:noWrap w:val="0"/>
            <w:vAlign w:val="center"/>
          </w:tcPr>
          <w:p w14:paraId="1D924817">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改造升级薄弱基层社家数</w:t>
            </w:r>
          </w:p>
        </w:tc>
        <w:tc>
          <w:tcPr>
            <w:tcW w:w="1146" w:type="dxa"/>
            <w:gridSpan w:val="2"/>
            <w:noWrap w:val="0"/>
            <w:vAlign w:val="center"/>
          </w:tcPr>
          <w:p w14:paraId="53B3FB27">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10家</w:t>
            </w:r>
          </w:p>
        </w:tc>
        <w:tc>
          <w:tcPr>
            <w:tcW w:w="1202" w:type="dxa"/>
            <w:noWrap w:val="0"/>
            <w:vAlign w:val="center"/>
          </w:tcPr>
          <w:p w14:paraId="3B6D7193">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11家</w:t>
            </w:r>
          </w:p>
        </w:tc>
        <w:tc>
          <w:tcPr>
            <w:tcW w:w="718" w:type="dxa"/>
            <w:noWrap w:val="0"/>
            <w:vAlign w:val="center"/>
          </w:tcPr>
          <w:p w14:paraId="7A072DEE">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4886C6DB">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3AAD30F6">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24EA2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1306B9AD">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3A7A1060">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056FE766">
            <w:pPr>
              <w:spacing w:line="240" w:lineRule="exact"/>
              <w:jc w:val="center"/>
              <w:rPr>
                <w:rFonts w:hint="eastAsia" w:ascii="仿宋" w:hAnsi="仿宋" w:eastAsia="仿宋" w:cs="仿宋"/>
                <w:color w:val="000000"/>
                <w:sz w:val="21"/>
                <w:szCs w:val="21"/>
              </w:rPr>
            </w:pPr>
          </w:p>
        </w:tc>
        <w:tc>
          <w:tcPr>
            <w:tcW w:w="1293" w:type="dxa"/>
            <w:noWrap w:val="0"/>
            <w:vAlign w:val="center"/>
          </w:tcPr>
          <w:p w14:paraId="12070FC1">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兴建乡镇为农服务中心家数</w:t>
            </w:r>
          </w:p>
        </w:tc>
        <w:tc>
          <w:tcPr>
            <w:tcW w:w="1146" w:type="dxa"/>
            <w:gridSpan w:val="2"/>
            <w:noWrap w:val="0"/>
            <w:vAlign w:val="center"/>
          </w:tcPr>
          <w:p w14:paraId="2FD915D0">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5家</w:t>
            </w:r>
          </w:p>
        </w:tc>
        <w:tc>
          <w:tcPr>
            <w:tcW w:w="1202" w:type="dxa"/>
            <w:noWrap w:val="0"/>
            <w:vAlign w:val="center"/>
          </w:tcPr>
          <w:p w14:paraId="319B9101">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6家</w:t>
            </w:r>
          </w:p>
        </w:tc>
        <w:tc>
          <w:tcPr>
            <w:tcW w:w="718" w:type="dxa"/>
            <w:noWrap w:val="0"/>
            <w:vAlign w:val="center"/>
          </w:tcPr>
          <w:p w14:paraId="2BC3F1B1">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14C13A0E">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4A2288AA">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2E9FB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5" w:hRule="atLeast"/>
          <w:jc w:val="center"/>
        </w:trPr>
        <w:tc>
          <w:tcPr>
            <w:tcW w:w="962" w:type="dxa"/>
            <w:vMerge w:val="continue"/>
            <w:noWrap w:val="0"/>
            <w:vAlign w:val="center"/>
          </w:tcPr>
          <w:p w14:paraId="1F59C7A4">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5497ADB7">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4315B662">
            <w:pPr>
              <w:spacing w:line="240" w:lineRule="exact"/>
              <w:jc w:val="center"/>
              <w:rPr>
                <w:rFonts w:hint="eastAsia" w:ascii="仿宋" w:hAnsi="仿宋" w:eastAsia="仿宋" w:cs="仿宋"/>
                <w:color w:val="000000"/>
                <w:sz w:val="21"/>
                <w:szCs w:val="21"/>
              </w:rPr>
            </w:pPr>
          </w:p>
        </w:tc>
        <w:tc>
          <w:tcPr>
            <w:tcW w:w="1293" w:type="dxa"/>
            <w:noWrap w:val="0"/>
            <w:vAlign w:val="center"/>
          </w:tcPr>
          <w:p w14:paraId="57A1DD7D">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“两个到户”村级示范社个数</w:t>
            </w:r>
          </w:p>
        </w:tc>
        <w:tc>
          <w:tcPr>
            <w:tcW w:w="1146" w:type="dxa"/>
            <w:gridSpan w:val="2"/>
            <w:noWrap w:val="0"/>
            <w:vAlign w:val="center"/>
          </w:tcPr>
          <w:p w14:paraId="16D144E9">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5个</w:t>
            </w:r>
          </w:p>
        </w:tc>
        <w:tc>
          <w:tcPr>
            <w:tcW w:w="1202" w:type="dxa"/>
            <w:noWrap w:val="0"/>
            <w:vAlign w:val="center"/>
          </w:tcPr>
          <w:p w14:paraId="6449715F">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6个</w:t>
            </w:r>
          </w:p>
        </w:tc>
        <w:tc>
          <w:tcPr>
            <w:tcW w:w="718" w:type="dxa"/>
            <w:noWrap w:val="0"/>
            <w:vAlign w:val="center"/>
          </w:tcPr>
          <w:p w14:paraId="74BE3BBD">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0F5ACEFE">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　　5</w:t>
            </w:r>
            <w:r>
              <w:rPr>
                <w:rFonts w:hint="eastAsia" w:ascii="仿宋" w:hAnsi="仿宋" w:eastAsia="仿宋" w:cs="仿宋"/>
                <w:color w:val="000000"/>
                <w:sz w:val="21"/>
                <w:szCs w:val="21"/>
              </w:rPr>
              <w:t>　</w:t>
            </w:r>
          </w:p>
        </w:tc>
        <w:tc>
          <w:tcPr>
            <w:tcW w:w="1443" w:type="dxa"/>
            <w:noWrap w:val="0"/>
            <w:vAlign w:val="center"/>
          </w:tcPr>
          <w:p w14:paraId="3E20B17C">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49749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371B8E8C">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0284184E">
            <w:pPr>
              <w:spacing w:line="240" w:lineRule="exact"/>
              <w:jc w:val="left"/>
              <w:rPr>
                <w:rFonts w:hint="eastAsia" w:ascii="仿宋" w:hAnsi="仿宋" w:eastAsia="仿宋" w:cs="仿宋"/>
                <w:color w:val="000000"/>
                <w:sz w:val="21"/>
                <w:szCs w:val="21"/>
              </w:rPr>
            </w:pPr>
          </w:p>
        </w:tc>
        <w:tc>
          <w:tcPr>
            <w:tcW w:w="715" w:type="dxa"/>
            <w:vMerge w:val="restart"/>
            <w:noWrap w:val="0"/>
            <w:vAlign w:val="center"/>
          </w:tcPr>
          <w:p w14:paraId="00AE3EF9">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履职目</w:t>
            </w:r>
          </w:p>
          <w:p w14:paraId="7AC8865B">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标实现</w:t>
            </w:r>
          </w:p>
        </w:tc>
        <w:tc>
          <w:tcPr>
            <w:tcW w:w="1293" w:type="dxa"/>
            <w:noWrap w:val="0"/>
            <w:vAlign w:val="center"/>
          </w:tcPr>
          <w:p w14:paraId="7E55F8E9">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升级薄弱基层社改造率</w:t>
            </w:r>
          </w:p>
        </w:tc>
        <w:tc>
          <w:tcPr>
            <w:tcW w:w="1146" w:type="dxa"/>
            <w:gridSpan w:val="2"/>
            <w:noWrap w:val="0"/>
            <w:vAlign w:val="center"/>
          </w:tcPr>
          <w:p w14:paraId="7C3649B5">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80%</w:t>
            </w:r>
          </w:p>
        </w:tc>
        <w:tc>
          <w:tcPr>
            <w:tcW w:w="1202" w:type="dxa"/>
            <w:noWrap w:val="0"/>
            <w:vAlign w:val="center"/>
          </w:tcPr>
          <w:p w14:paraId="5D9C7788">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718" w:type="dxa"/>
            <w:noWrap w:val="0"/>
            <w:vAlign w:val="center"/>
          </w:tcPr>
          <w:p w14:paraId="5BF9C863">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249B1C92">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34AFE38B">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2573A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6B2DDE34">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6899740C">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0ABED05C">
            <w:pPr>
              <w:spacing w:line="240" w:lineRule="exact"/>
              <w:jc w:val="center"/>
              <w:rPr>
                <w:rFonts w:hint="eastAsia" w:ascii="仿宋" w:hAnsi="仿宋" w:eastAsia="仿宋" w:cs="仿宋"/>
                <w:color w:val="000000"/>
                <w:sz w:val="21"/>
                <w:szCs w:val="21"/>
              </w:rPr>
            </w:pPr>
          </w:p>
        </w:tc>
        <w:tc>
          <w:tcPr>
            <w:tcW w:w="1293" w:type="dxa"/>
            <w:noWrap w:val="0"/>
            <w:vAlign w:val="center"/>
          </w:tcPr>
          <w:p w14:paraId="1C47F82A">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兴建乡镇为农服务中心增长率</w:t>
            </w:r>
          </w:p>
        </w:tc>
        <w:tc>
          <w:tcPr>
            <w:tcW w:w="1146" w:type="dxa"/>
            <w:gridSpan w:val="2"/>
            <w:noWrap w:val="0"/>
            <w:vAlign w:val="center"/>
          </w:tcPr>
          <w:p w14:paraId="63354ED4">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80%</w:t>
            </w:r>
          </w:p>
        </w:tc>
        <w:tc>
          <w:tcPr>
            <w:tcW w:w="1202" w:type="dxa"/>
            <w:noWrap w:val="0"/>
            <w:vAlign w:val="center"/>
          </w:tcPr>
          <w:p w14:paraId="701496A0">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718" w:type="dxa"/>
            <w:noWrap w:val="0"/>
            <w:vAlign w:val="center"/>
          </w:tcPr>
          <w:p w14:paraId="52F688BD">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562CECC6">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6F044A74">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716A5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7E1094F9">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740C4917">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65D1859E">
            <w:pPr>
              <w:spacing w:line="240" w:lineRule="exact"/>
              <w:jc w:val="center"/>
              <w:rPr>
                <w:rFonts w:hint="eastAsia" w:ascii="仿宋" w:hAnsi="仿宋" w:eastAsia="仿宋" w:cs="仿宋"/>
                <w:color w:val="000000"/>
                <w:sz w:val="21"/>
                <w:szCs w:val="21"/>
              </w:rPr>
            </w:pPr>
          </w:p>
        </w:tc>
        <w:tc>
          <w:tcPr>
            <w:tcW w:w="1293" w:type="dxa"/>
            <w:noWrap w:val="0"/>
            <w:vAlign w:val="center"/>
          </w:tcPr>
          <w:p w14:paraId="54F4F748">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“两个到户”村级示范社个数</w:t>
            </w:r>
          </w:p>
        </w:tc>
        <w:tc>
          <w:tcPr>
            <w:tcW w:w="1146" w:type="dxa"/>
            <w:gridSpan w:val="2"/>
            <w:noWrap w:val="0"/>
            <w:vAlign w:val="center"/>
          </w:tcPr>
          <w:p w14:paraId="612AD4DA">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50%</w:t>
            </w:r>
          </w:p>
        </w:tc>
        <w:tc>
          <w:tcPr>
            <w:tcW w:w="1202" w:type="dxa"/>
            <w:noWrap w:val="0"/>
            <w:vAlign w:val="center"/>
          </w:tcPr>
          <w:p w14:paraId="31DDCBDB">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718" w:type="dxa"/>
            <w:noWrap w:val="0"/>
            <w:vAlign w:val="center"/>
          </w:tcPr>
          <w:p w14:paraId="6335846F">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6A3552A2">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433E55C6">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531FD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0" w:hRule="atLeast"/>
          <w:jc w:val="center"/>
        </w:trPr>
        <w:tc>
          <w:tcPr>
            <w:tcW w:w="962" w:type="dxa"/>
            <w:vMerge w:val="continue"/>
            <w:noWrap w:val="0"/>
            <w:vAlign w:val="center"/>
          </w:tcPr>
          <w:p w14:paraId="13D8D4E9">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227F2921">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03CEEDAC">
            <w:pPr>
              <w:spacing w:line="240" w:lineRule="exact"/>
              <w:jc w:val="center"/>
              <w:rPr>
                <w:rFonts w:hint="eastAsia" w:ascii="仿宋" w:hAnsi="仿宋" w:eastAsia="仿宋" w:cs="仿宋"/>
                <w:color w:val="000000"/>
                <w:sz w:val="21"/>
                <w:szCs w:val="21"/>
              </w:rPr>
            </w:pPr>
          </w:p>
        </w:tc>
        <w:tc>
          <w:tcPr>
            <w:tcW w:w="1293" w:type="dxa"/>
            <w:noWrap w:val="0"/>
            <w:vAlign w:val="center"/>
          </w:tcPr>
          <w:p w14:paraId="11E6199B">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做好市农资总公司搬迁前期准备和相关协调工作</w:t>
            </w:r>
          </w:p>
        </w:tc>
        <w:tc>
          <w:tcPr>
            <w:tcW w:w="1146" w:type="dxa"/>
            <w:gridSpan w:val="2"/>
            <w:noWrap w:val="0"/>
            <w:vAlign w:val="center"/>
          </w:tcPr>
          <w:p w14:paraId="112588A3">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90%</w:t>
            </w:r>
          </w:p>
        </w:tc>
        <w:tc>
          <w:tcPr>
            <w:tcW w:w="1202" w:type="dxa"/>
            <w:noWrap w:val="0"/>
            <w:vAlign w:val="center"/>
          </w:tcPr>
          <w:p w14:paraId="3C527675">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718" w:type="dxa"/>
            <w:noWrap w:val="0"/>
            <w:vAlign w:val="center"/>
          </w:tcPr>
          <w:p w14:paraId="1B2AFBBC">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733C398C">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45470BC0">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491C5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18380BBF">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3F15AFF3">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01B1EE4C">
            <w:pPr>
              <w:spacing w:line="240" w:lineRule="exact"/>
              <w:jc w:val="left"/>
              <w:rPr>
                <w:rFonts w:hint="eastAsia" w:ascii="仿宋" w:hAnsi="仿宋" w:eastAsia="仿宋" w:cs="仿宋"/>
                <w:color w:val="000000"/>
                <w:sz w:val="21"/>
                <w:szCs w:val="21"/>
              </w:rPr>
            </w:pPr>
          </w:p>
        </w:tc>
        <w:tc>
          <w:tcPr>
            <w:tcW w:w="1293" w:type="dxa"/>
            <w:noWrap w:val="0"/>
            <w:vAlign w:val="center"/>
          </w:tcPr>
          <w:p w14:paraId="2CDC5A7D">
            <w:pPr>
              <w:spacing w:line="24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“三公经费”控制率</w:t>
            </w:r>
          </w:p>
        </w:tc>
        <w:tc>
          <w:tcPr>
            <w:tcW w:w="1146" w:type="dxa"/>
            <w:gridSpan w:val="2"/>
            <w:noWrap w:val="0"/>
            <w:vAlign w:val="center"/>
          </w:tcPr>
          <w:p w14:paraId="26069393">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1202" w:type="dxa"/>
            <w:noWrap w:val="0"/>
            <w:vAlign w:val="center"/>
          </w:tcPr>
          <w:p w14:paraId="15288F8A">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88%</w:t>
            </w:r>
          </w:p>
        </w:tc>
        <w:tc>
          <w:tcPr>
            <w:tcW w:w="718" w:type="dxa"/>
            <w:noWrap w:val="0"/>
            <w:vAlign w:val="center"/>
          </w:tcPr>
          <w:p w14:paraId="7035E657">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2</w:t>
            </w:r>
          </w:p>
        </w:tc>
        <w:tc>
          <w:tcPr>
            <w:tcW w:w="884" w:type="dxa"/>
            <w:noWrap w:val="0"/>
            <w:vAlign w:val="center"/>
          </w:tcPr>
          <w:p w14:paraId="215F8971">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2</w:t>
            </w:r>
          </w:p>
        </w:tc>
        <w:tc>
          <w:tcPr>
            <w:tcW w:w="1443" w:type="dxa"/>
            <w:noWrap w:val="0"/>
            <w:vAlign w:val="center"/>
          </w:tcPr>
          <w:p w14:paraId="3B11D96E">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6037F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B4695D9">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12A9E2CB">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604AF146">
            <w:pPr>
              <w:spacing w:line="240" w:lineRule="exact"/>
              <w:jc w:val="left"/>
              <w:rPr>
                <w:rFonts w:hint="eastAsia" w:ascii="仿宋" w:hAnsi="仿宋" w:eastAsia="仿宋" w:cs="仿宋"/>
                <w:color w:val="000000"/>
                <w:sz w:val="21"/>
                <w:szCs w:val="21"/>
              </w:rPr>
            </w:pPr>
          </w:p>
        </w:tc>
        <w:tc>
          <w:tcPr>
            <w:tcW w:w="1293" w:type="dxa"/>
            <w:noWrap w:val="0"/>
            <w:vAlign w:val="center"/>
          </w:tcPr>
          <w:p w14:paraId="0BA079AE">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履职工作任务完成时间</w:t>
            </w:r>
          </w:p>
        </w:tc>
        <w:tc>
          <w:tcPr>
            <w:tcW w:w="1146" w:type="dxa"/>
            <w:gridSpan w:val="2"/>
            <w:noWrap w:val="0"/>
            <w:vAlign w:val="center"/>
          </w:tcPr>
          <w:p w14:paraId="64236C29">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1年</w:t>
            </w:r>
          </w:p>
        </w:tc>
        <w:tc>
          <w:tcPr>
            <w:tcW w:w="1202" w:type="dxa"/>
            <w:noWrap w:val="0"/>
            <w:vAlign w:val="center"/>
          </w:tcPr>
          <w:p w14:paraId="039C9911">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2023年12月前完成</w:t>
            </w:r>
          </w:p>
        </w:tc>
        <w:tc>
          <w:tcPr>
            <w:tcW w:w="718" w:type="dxa"/>
            <w:noWrap w:val="0"/>
            <w:vAlign w:val="center"/>
          </w:tcPr>
          <w:p w14:paraId="151D2E95">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3</w:t>
            </w:r>
          </w:p>
        </w:tc>
        <w:tc>
          <w:tcPr>
            <w:tcW w:w="884" w:type="dxa"/>
            <w:noWrap w:val="0"/>
            <w:vAlign w:val="center"/>
          </w:tcPr>
          <w:p w14:paraId="7C7D9FDC">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3</w:t>
            </w:r>
          </w:p>
        </w:tc>
        <w:tc>
          <w:tcPr>
            <w:tcW w:w="1443" w:type="dxa"/>
            <w:noWrap w:val="0"/>
            <w:vAlign w:val="center"/>
          </w:tcPr>
          <w:p w14:paraId="04242580">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64953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3157FF7E">
            <w:pPr>
              <w:spacing w:line="240" w:lineRule="exact"/>
              <w:jc w:val="left"/>
              <w:rPr>
                <w:rFonts w:hint="eastAsia" w:ascii="仿宋" w:hAnsi="仿宋" w:eastAsia="仿宋" w:cs="仿宋"/>
                <w:color w:val="000000"/>
                <w:sz w:val="21"/>
                <w:szCs w:val="21"/>
              </w:rPr>
            </w:pPr>
          </w:p>
        </w:tc>
        <w:tc>
          <w:tcPr>
            <w:tcW w:w="948" w:type="dxa"/>
            <w:vMerge w:val="restart"/>
            <w:noWrap w:val="0"/>
            <w:vAlign w:val="center"/>
          </w:tcPr>
          <w:p w14:paraId="696DA698">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效益指标</w:t>
            </w:r>
          </w:p>
          <w:p w14:paraId="16F3F046">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
              </w:rPr>
              <w:t>4</w:t>
            </w:r>
            <w:r>
              <w:rPr>
                <w:rFonts w:hint="eastAsia" w:ascii="仿宋" w:hAnsi="仿宋" w:eastAsia="仿宋" w:cs="仿宋"/>
                <w:color w:val="000000"/>
                <w:sz w:val="21"/>
                <w:szCs w:val="21"/>
              </w:rPr>
              <w:t>0分）</w:t>
            </w:r>
          </w:p>
          <w:p w14:paraId="2AFB796E">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　</w:t>
            </w:r>
          </w:p>
          <w:p w14:paraId="2EFEB911">
            <w:pPr>
              <w:spacing w:line="240" w:lineRule="exact"/>
              <w:jc w:val="center"/>
              <w:rPr>
                <w:rFonts w:hint="eastAsia" w:ascii="仿宋" w:hAnsi="仿宋" w:eastAsia="仿宋" w:cs="仿宋"/>
                <w:color w:val="000000"/>
                <w:sz w:val="21"/>
                <w:szCs w:val="21"/>
              </w:rPr>
            </w:pPr>
          </w:p>
        </w:tc>
        <w:tc>
          <w:tcPr>
            <w:tcW w:w="715" w:type="dxa"/>
            <w:vMerge w:val="restart"/>
            <w:noWrap w:val="0"/>
            <w:vAlign w:val="center"/>
          </w:tcPr>
          <w:p w14:paraId="1073AEBD">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履职</w:t>
            </w:r>
          </w:p>
          <w:p w14:paraId="398CF780">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效益</w:t>
            </w:r>
          </w:p>
        </w:tc>
        <w:tc>
          <w:tcPr>
            <w:tcW w:w="1293" w:type="dxa"/>
            <w:noWrap w:val="0"/>
            <w:vAlign w:val="center"/>
          </w:tcPr>
          <w:p w14:paraId="22CDE9C7">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销售总额</w:t>
            </w:r>
          </w:p>
        </w:tc>
        <w:tc>
          <w:tcPr>
            <w:tcW w:w="1146" w:type="dxa"/>
            <w:gridSpan w:val="2"/>
            <w:noWrap w:val="0"/>
            <w:vAlign w:val="center"/>
          </w:tcPr>
          <w:p w14:paraId="04311BC6">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200亿元</w:t>
            </w:r>
          </w:p>
        </w:tc>
        <w:tc>
          <w:tcPr>
            <w:tcW w:w="1202" w:type="dxa"/>
            <w:noWrap w:val="0"/>
            <w:vAlign w:val="center"/>
          </w:tcPr>
          <w:p w14:paraId="2CDC45A1">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283亿元</w:t>
            </w:r>
          </w:p>
        </w:tc>
        <w:tc>
          <w:tcPr>
            <w:tcW w:w="718" w:type="dxa"/>
            <w:noWrap w:val="0"/>
            <w:vAlign w:val="center"/>
          </w:tcPr>
          <w:p w14:paraId="22C558F0">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10</w:t>
            </w:r>
          </w:p>
        </w:tc>
        <w:tc>
          <w:tcPr>
            <w:tcW w:w="884" w:type="dxa"/>
            <w:noWrap w:val="0"/>
            <w:vAlign w:val="center"/>
          </w:tcPr>
          <w:p w14:paraId="3A30976C">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10</w:t>
            </w:r>
          </w:p>
        </w:tc>
        <w:tc>
          <w:tcPr>
            <w:tcW w:w="1443" w:type="dxa"/>
            <w:noWrap w:val="0"/>
            <w:vAlign w:val="center"/>
          </w:tcPr>
          <w:p w14:paraId="5DF416C0">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5939A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305D400F">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4718E8A1">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133204B9">
            <w:pPr>
              <w:spacing w:line="240" w:lineRule="exact"/>
              <w:jc w:val="center"/>
              <w:rPr>
                <w:rFonts w:hint="eastAsia" w:ascii="仿宋" w:hAnsi="仿宋" w:eastAsia="仿宋" w:cs="仿宋"/>
                <w:color w:val="000000"/>
                <w:sz w:val="21"/>
                <w:szCs w:val="21"/>
              </w:rPr>
            </w:pPr>
          </w:p>
        </w:tc>
        <w:tc>
          <w:tcPr>
            <w:tcW w:w="1293" w:type="dxa"/>
            <w:noWrap w:val="0"/>
            <w:vAlign w:val="center"/>
          </w:tcPr>
          <w:p w14:paraId="1D2B37FD">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为农服务户数</w:t>
            </w:r>
          </w:p>
        </w:tc>
        <w:tc>
          <w:tcPr>
            <w:tcW w:w="1146" w:type="dxa"/>
            <w:gridSpan w:val="2"/>
            <w:noWrap w:val="0"/>
            <w:vAlign w:val="center"/>
          </w:tcPr>
          <w:p w14:paraId="1AA1F8F4">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1000户</w:t>
            </w:r>
          </w:p>
        </w:tc>
        <w:tc>
          <w:tcPr>
            <w:tcW w:w="1202" w:type="dxa"/>
            <w:noWrap w:val="0"/>
            <w:vAlign w:val="center"/>
          </w:tcPr>
          <w:p w14:paraId="594688EF">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1000户</w:t>
            </w:r>
          </w:p>
        </w:tc>
        <w:tc>
          <w:tcPr>
            <w:tcW w:w="718" w:type="dxa"/>
            <w:noWrap w:val="0"/>
            <w:vAlign w:val="center"/>
          </w:tcPr>
          <w:p w14:paraId="45CBBA91">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10</w:t>
            </w:r>
          </w:p>
        </w:tc>
        <w:tc>
          <w:tcPr>
            <w:tcW w:w="884" w:type="dxa"/>
            <w:noWrap w:val="0"/>
            <w:vAlign w:val="center"/>
          </w:tcPr>
          <w:p w14:paraId="05D0592A">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10</w:t>
            </w:r>
          </w:p>
        </w:tc>
        <w:tc>
          <w:tcPr>
            <w:tcW w:w="1443" w:type="dxa"/>
            <w:noWrap w:val="0"/>
            <w:vAlign w:val="center"/>
          </w:tcPr>
          <w:p w14:paraId="3BA83AD7">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33755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14:paraId="0A258D00">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4CDE88F0">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116667BE">
            <w:pPr>
              <w:spacing w:line="240" w:lineRule="exact"/>
              <w:jc w:val="center"/>
              <w:rPr>
                <w:rFonts w:hint="eastAsia" w:ascii="仿宋" w:hAnsi="仿宋" w:eastAsia="仿宋" w:cs="仿宋"/>
                <w:color w:val="000000"/>
                <w:sz w:val="21"/>
                <w:szCs w:val="21"/>
              </w:rPr>
            </w:pPr>
          </w:p>
        </w:tc>
        <w:tc>
          <w:tcPr>
            <w:tcW w:w="1293" w:type="dxa"/>
            <w:noWrap w:val="0"/>
            <w:vAlign w:val="center"/>
          </w:tcPr>
          <w:p w14:paraId="15EDA05A">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培育生态产业企业</w:t>
            </w:r>
          </w:p>
        </w:tc>
        <w:tc>
          <w:tcPr>
            <w:tcW w:w="1146" w:type="dxa"/>
            <w:gridSpan w:val="2"/>
            <w:noWrap w:val="0"/>
            <w:vAlign w:val="center"/>
          </w:tcPr>
          <w:p w14:paraId="5FE0E9A5">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2家</w:t>
            </w:r>
          </w:p>
        </w:tc>
        <w:tc>
          <w:tcPr>
            <w:tcW w:w="1202" w:type="dxa"/>
            <w:noWrap w:val="0"/>
            <w:vAlign w:val="center"/>
          </w:tcPr>
          <w:p w14:paraId="2B4106F5">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2家</w:t>
            </w:r>
          </w:p>
        </w:tc>
        <w:tc>
          <w:tcPr>
            <w:tcW w:w="718" w:type="dxa"/>
            <w:noWrap w:val="0"/>
            <w:vAlign w:val="center"/>
          </w:tcPr>
          <w:p w14:paraId="1873D48B">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2B2BBB00">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5DB2B172">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0FB8A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2" w:hRule="atLeast"/>
          <w:jc w:val="center"/>
        </w:trPr>
        <w:tc>
          <w:tcPr>
            <w:tcW w:w="962" w:type="dxa"/>
            <w:vMerge w:val="continue"/>
            <w:noWrap w:val="0"/>
            <w:vAlign w:val="center"/>
          </w:tcPr>
          <w:p w14:paraId="688D7453">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7EC1340D">
            <w:pPr>
              <w:spacing w:line="240" w:lineRule="exact"/>
              <w:jc w:val="left"/>
              <w:rPr>
                <w:rFonts w:hint="eastAsia" w:ascii="仿宋" w:hAnsi="仿宋" w:eastAsia="仿宋" w:cs="仿宋"/>
                <w:color w:val="000000"/>
                <w:sz w:val="21"/>
                <w:szCs w:val="21"/>
              </w:rPr>
            </w:pPr>
          </w:p>
        </w:tc>
        <w:tc>
          <w:tcPr>
            <w:tcW w:w="715" w:type="dxa"/>
            <w:vMerge w:val="continue"/>
            <w:noWrap w:val="0"/>
            <w:vAlign w:val="center"/>
          </w:tcPr>
          <w:p w14:paraId="6FCDF049">
            <w:pPr>
              <w:spacing w:line="240" w:lineRule="exact"/>
              <w:jc w:val="center"/>
              <w:rPr>
                <w:rFonts w:hint="eastAsia" w:ascii="仿宋" w:hAnsi="仿宋" w:eastAsia="仿宋" w:cs="仿宋"/>
                <w:color w:val="000000"/>
                <w:sz w:val="21"/>
                <w:szCs w:val="21"/>
              </w:rPr>
            </w:pPr>
          </w:p>
        </w:tc>
        <w:tc>
          <w:tcPr>
            <w:tcW w:w="1293" w:type="dxa"/>
            <w:noWrap w:val="0"/>
            <w:vAlign w:val="center"/>
          </w:tcPr>
          <w:p w14:paraId="3438B508">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农民增收率</w:t>
            </w:r>
          </w:p>
        </w:tc>
        <w:tc>
          <w:tcPr>
            <w:tcW w:w="1146" w:type="dxa"/>
            <w:gridSpan w:val="2"/>
            <w:noWrap w:val="0"/>
            <w:vAlign w:val="center"/>
          </w:tcPr>
          <w:p w14:paraId="642BDC45">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3%</w:t>
            </w:r>
          </w:p>
        </w:tc>
        <w:tc>
          <w:tcPr>
            <w:tcW w:w="1202" w:type="dxa"/>
            <w:noWrap w:val="0"/>
            <w:vAlign w:val="center"/>
          </w:tcPr>
          <w:p w14:paraId="7E9D6E86">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3%</w:t>
            </w:r>
          </w:p>
        </w:tc>
        <w:tc>
          <w:tcPr>
            <w:tcW w:w="718" w:type="dxa"/>
            <w:noWrap w:val="0"/>
            <w:vAlign w:val="center"/>
          </w:tcPr>
          <w:p w14:paraId="5CED5F28">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884" w:type="dxa"/>
            <w:noWrap w:val="0"/>
            <w:vAlign w:val="center"/>
          </w:tcPr>
          <w:p w14:paraId="0DC907B6">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5</w:t>
            </w:r>
          </w:p>
        </w:tc>
        <w:tc>
          <w:tcPr>
            <w:tcW w:w="1443" w:type="dxa"/>
            <w:noWrap w:val="0"/>
            <w:vAlign w:val="center"/>
          </w:tcPr>
          <w:p w14:paraId="35AB0A14">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2033E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14:paraId="1F485571">
            <w:pPr>
              <w:spacing w:line="240" w:lineRule="exact"/>
              <w:jc w:val="left"/>
              <w:rPr>
                <w:rFonts w:hint="eastAsia" w:ascii="仿宋" w:hAnsi="仿宋" w:eastAsia="仿宋" w:cs="仿宋"/>
                <w:color w:val="000000"/>
                <w:sz w:val="21"/>
                <w:szCs w:val="21"/>
              </w:rPr>
            </w:pPr>
          </w:p>
        </w:tc>
        <w:tc>
          <w:tcPr>
            <w:tcW w:w="948" w:type="dxa"/>
            <w:vMerge w:val="continue"/>
            <w:noWrap w:val="0"/>
            <w:vAlign w:val="center"/>
          </w:tcPr>
          <w:p w14:paraId="074C37A8">
            <w:pPr>
              <w:spacing w:line="240" w:lineRule="exact"/>
              <w:jc w:val="center"/>
              <w:rPr>
                <w:rFonts w:hint="eastAsia" w:ascii="仿宋" w:hAnsi="仿宋" w:eastAsia="仿宋" w:cs="仿宋"/>
                <w:color w:val="000000"/>
                <w:sz w:val="21"/>
                <w:szCs w:val="21"/>
              </w:rPr>
            </w:pPr>
          </w:p>
        </w:tc>
        <w:tc>
          <w:tcPr>
            <w:tcW w:w="715" w:type="dxa"/>
            <w:noWrap w:val="0"/>
            <w:vAlign w:val="center"/>
          </w:tcPr>
          <w:p w14:paraId="665BA5B2">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满意度</w:t>
            </w:r>
          </w:p>
        </w:tc>
        <w:tc>
          <w:tcPr>
            <w:tcW w:w="1293" w:type="dxa"/>
            <w:noWrap w:val="0"/>
            <w:vAlign w:val="center"/>
          </w:tcPr>
          <w:p w14:paraId="11D34326">
            <w:pPr>
              <w:spacing w:line="24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社会公众满意度</w:t>
            </w:r>
          </w:p>
        </w:tc>
        <w:tc>
          <w:tcPr>
            <w:tcW w:w="1146" w:type="dxa"/>
            <w:gridSpan w:val="2"/>
            <w:noWrap w:val="0"/>
            <w:vAlign w:val="center"/>
          </w:tcPr>
          <w:p w14:paraId="52313D78">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80%</w:t>
            </w:r>
          </w:p>
        </w:tc>
        <w:tc>
          <w:tcPr>
            <w:tcW w:w="1202" w:type="dxa"/>
            <w:noWrap w:val="0"/>
            <w:vAlign w:val="center"/>
          </w:tcPr>
          <w:p w14:paraId="0DF52591">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90%</w:t>
            </w:r>
          </w:p>
        </w:tc>
        <w:tc>
          <w:tcPr>
            <w:tcW w:w="718" w:type="dxa"/>
            <w:noWrap w:val="0"/>
            <w:vAlign w:val="center"/>
          </w:tcPr>
          <w:p w14:paraId="7696526F">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10</w:t>
            </w:r>
          </w:p>
        </w:tc>
        <w:tc>
          <w:tcPr>
            <w:tcW w:w="884" w:type="dxa"/>
            <w:noWrap w:val="0"/>
            <w:vAlign w:val="center"/>
          </w:tcPr>
          <w:p w14:paraId="52D1ADF8">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　</w:t>
            </w:r>
            <w:r>
              <w:rPr>
                <w:rFonts w:hint="eastAsia" w:ascii="仿宋" w:hAnsi="仿宋" w:eastAsia="仿宋" w:cs="仿宋"/>
                <w:color w:val="000000"/>
                <w:sz w:val="21"/>
                <w:szCs w:val="21"/>
                <w:lang w:val="en-US" w:eastAsia="zh-CN"/>
              </w:rPr>
              <w:t>10</w:t>
            </w:r>
          </w:p>
        </w:tc>
        <w:tc>
          <w:tcPr>
            <w:tcW w:w="1443" w:type="dxa"/>
            <w:noWrap w:val="0"/>
            <w:vAlign w:val="center"/>
          </w:tcPr>
          <w:p w14:paraId="6722DCE8">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无</w:t>
            </w:r>
          </w:p>
        </w:tc>
      </w:tr>
      <w:tr w14:paraId="03C85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14:paraId="3996B8E1">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总分</w:t>
            </w:r>
          </w:p>
        </w:tc>
        <w:tc>
          <w:tcPr>
            <w:tcW w:w="718" w:type="dxa"/>
            <w:noWrap w:val="0"/>
            <w:vAlign w:val="center"/>
          </w:tcPr>
          <w:p w14:paraId="3E2E7FDA">
            <w:pPr>
              <w:spacing w:line="2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100</w:t>
            </w:r>
          </w:p>
        </w:tc>
        <w:tc>
          <w:tcPr>
            <w:tcW w:w="884" w:type="dxa"/>
            <w:noWrap w:val="0"/>
            <w:vAlign w:val="center"/>
          </w:tcPr>
          <w:p w14:paraId="52FE0565">
            <w:pPr>
              <w:spacing w:line="24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1443" w:type="dxa"/>
            <w:noWrap w:val="0"/>
            <w:vAlign w:val="center"/>
          </w:tcPr>
          <w:p w14:paraId="2F64E9B9">
            <w:pPr>
              <w:spacing w:line="240" w:lineRule="exact"/>
              <w:jc w:val="left"/>
              <w:rPr>
                <w:rFonts w:hint="eastAsia" w:ascii="仿宋" w:hAnsi="仿宋" w:eastAsia="仿宋" w:cs="仿宋"/>
                <w:color w:val="000000"/>
                <w:sz w:val="21"/>
                <w:szCs w:val="21"/>
              </w:rPr>
            </w:pPr>
            <w:r>
              <w:rPr>
                <w:rFonts w:hint="eastAsia" w:ascii="仿宋" w:hAnsi="仿宋" w:eastAsia="仿宋" w:cs="仿宋"/>
                <w:color w:val="000000"/>
                <w:sz w:val="21"/>
                <w:szCs w:val="21"/>
              </w:rPr>
              <w:t>　</w:t>
            </w:r>
          </w:p>
        </w:tc>
      </w:tr>
    </w:tbl>
    <w:p w14:paraId="5AABC3C0">
      <w:pPr>
        <w:keepNext w:val="0"/>
        <w:keepLines w:val="0"/>
        <w:pageBreakBefore w:val="0"/>
        <w:widowControl w:val="0"/>
        <w:kinsoku/>
        <w:wordWrap/>
        <w:overflowPunct/>
        <w:topLinePunct w:val="0"/>
        <w:autoSpaceDE/>
        <w:autoSpaceDN/>
        <w:bidi w:val="0"/>
        <w:adjustRightInd/>
        <w:snapToGrid/>
        <w:spacing w:line="600" w:lineRule="exact"/>
        <w:ind w:firstLine="630" w:firstLineChars="300"/>
        <w:jc w:val="left"/>
        <w:textAlignment w:val="auto"/>
        <w:rPr>
          <w:rFonts w:hint="eastAsia" w:ascii="仿宋" w:hAnsi="仿宋" w:eastAsia="仿宋" w:cs="仿宋"/>
          <w:sz w:val="21"/>
          <w:szCs w:val="21"/>
        </w:rPr>
      </w:pPr>
      <w:r>
        <w:rPr>
          <w:rFonts w:hint="eastAsia" w:ascii="仿宋" w:hAnsi="仿宋" w:eastAsia="仿宋" w:cs="仿宋"/>
          <w:sz w:val="21"/>
          <w:szCs w:val="21"/>
        </w:rPr>
        <w:t>填表人：</w:t>
      </w:r>
      <w:r>
        <w:rPr>
          <w:rFonts w:hint="eastAsia" w:ascii="仿宋" w:hAnsi="仿宋" w:eastAsia="仿宋" w:cs="仿宋"/>
          <w:sz w:val="21"/>
          <w:szCs w:val="21"/>
          <w:lang w:eastAsia="zh-CN"/>
        </w:rPr>
        <w:t>黄新颖</w:t>
      </w:r>
      <w:r>
        <w:rPr>
          <w:rFonts w:hint="eastAsia" w:ascii="仿宋" w:hAnsi="仿宋" w:eastAsia="仿宋" w:cs="仿宋"/>
          <w:sz w:val="21"/>
          <w:szCs w:val="21"/>
        </w:rPr>
        <w:t xml:space="preserve">   </w:t>
      </w:r>
      <w:r>
        <w:rPr>
          <w:rFonts w:hint="eastAsia" w:ascii="仿宋" w:hAnsi="仿宋" w:eastAsia="仿宋" w:cs="仿宋"/>
          <w:sz w:val="21"/>
          <w:szCs w:val="21"/>
          <w:lang w:eastAsia="zh-CN"/>
        </w:rPr>
        <w:t>　　</w:t>
      </w:r>
      <w:r>
        <w:rPr>
          <w:rFonts w:hint="eastAsia" w:ascii="仿宋" w:hAnsi="仿宋" w:eastAsia="仿宋" w:cs="仿宋"/>
          <w:sz w:val="21"/>
          <w:szCs w:val="21"/>
        </w:rPr>
        <w:t>填报日期：</w:t>
      </w:r>
      <w:r>
        <w:rPr>
          <w:rFonts w:hint="eastAsia" w:ascii="仿宋" w:hAnsi="仿宋" w:eastAsia="仿宋" w:cs="仿宋"/>
          <w:sz w:val="21"/>
          <w:szCs w:val="21"/>
          <w:lang w:val="en-US" w:eastAsia="zh-CN"/>
        </w:rPr>
        <w:t>2024年9月25日</w:t>
      </w:r>
      <w:r>
        <w:rPr>
          <w:rFonts w:hint="eastAsia" w:ascii="仿宋" w:hAnsi="仿宋" w:eastAsia="仿宋" w:cs="仿宋"/>
          <w:sz w:val="21"/>
          <w:szCs w:val="21"/>
        </w:rPr>
        <w:t xml:space="preserve">  </w:t>
      </w:r>
      <w:r>
        <w:rPr>
          <w:rFonts w:hint="eastAsia" w:ascii="仿宋" w:hAnsi="仿宋" w:eastAsia="仿宋" w:cs="仿宋"/>
          <w:sz w:val="21"/>
          <w:szCs w:val="21"/>
          <w:lang w:eastAsia="zh-CN"/>
        </w:rPr>
        <w:t>　　</w:t>
      </w:r>
      <w:r>
        <w:rPr>
          <w:rFonts w:hint="eastAsia" w:ascii="仿宋" w:hAnsi="仿宋" w:eastAsia="仿宋" w:cs="仿宋"/>
          <w:sz w:val="21"/>
          <w:szCs w:val="21"/>
        </w:rPr>
        <w:t xml:space="preserve"> 联系电话：</w:t>
      </w:r>
      <w:r>
        <w:rPr>
          <w:rFonts w:hint="eastAsia" w:ascii="仿宋" w:hAnsi="仿宋" w:eastAsia="仿宋" w:cs="仿宋"/>
          <w:sz w:val="21"/>
          <w:szCs w:val="21"/>
          <w:lang w:val="en-US" w:eastAsia="zh-CN"/>
        </w:rPr>
        <w:t>13974638341</w:t>
      </w:r>
      <w:r>
        <w:rPr>
          <w:rFonts w:hint="eastAsia" w:ascii="仿宋" w:hAnsi="仿宋" w:eastAsia="仿宋" w:cs="仿宋"/>
          <w:sz w:val="21"/>
          <w:szCs w:val="21"/>
        </w:rPr>
        <w:t xml:space="preserve"> </w:t>
      </w:r>
    </w:p>
    <w:p w14:paraId="4E1842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单位负责人签字：</w:t>
      </w:r>
      <w:r>
        <w:rPr>
          <w:rFonts w:hint="eastAsia" w:ascii="仿宋" w:hAnsi="仿宋" w:eastAsia="仿宋" w:cs="仿宋"/>
          <w:sz w:val="21"/>
          <w:szCs w:val="21"/>
          <w:lang w:eastAsia="zh-CN"/>
        </w:rPr>
        <w:t>伍四清</w:t>
      </w:r>
    </w:p>
    <w:p w14:paraId="2134014C">
      <w:pPr>
        <w:spacing w:after="240" w:afterLines="100" w:line="600" w:lineRule="exact"/>
        <w:jc w:val="left"/>
        <w:rPr>
          <w:rFonts w:hint="eastAsia" w:ascii="黑体" w:hAnsi="黑体" w:eastAsia="黑体" w:cs="黑体"/>
          <w:color w:val="000000"/>
          <w:sz w:val="32"/>
          <w:szCs w:val="32"/>
        </w:rPr>
      </w:pPr>
    </w:p>
    <w:p w14:paraId="150C32CA">
      <w:pPr>
        <w:spacing w:after="240" w:afterLines="100" w:line="600" w:lineRule="exact"/>
        <w:jc w:val="left"/>
        <w:rPr>
          <w:rFonts w:hint="eastAsia" w:ascii="黑体" w:hAnsi="黑体" w:eastAsia="黑体" w:cs="黑体"/>
          <w:color w:val="000000"/>
          <w:sz w:val="32"/>
          <w:szCs w:val="32"/>
        </w:rPr>
      </w:pPr>
    </w:p>
    <w:p w14:paraId="32C109BA">
      <w:pPr>
        <w:spacing w:after="240" w:afterLines="100" w:line="600" w:lineRule="exact"/>
        <w:jc w:val="left"/>
        <w:rPr>
          <w:rFonts w:hint="eastAsia" w:ascii="黑体" w:hAnsi="黑体" w:eastAsia="黑体" w:cs="黑体"/>
          <w:color w:val="000000"/>
          <w:sz w:val="32"/>
          <w:szCs w:val="32"/>
        </w:rPr>
      </w:pPr>
    </w:p>
    <w:p w14:paraId="4BA90784">
      <w:pPr>
        <w:spacing w:after="240" w:afterLines="100" w:line="600" w:lineRule="exact"/>
        <w:jc w:val="left"/>
        <w:rPr>
          <w:rFonts w:hint="eastAsia" w:ascii="黑体" w:hAnsi="黑体" w:eastAsia="黑体" w:cs="黑体"/>
          <w:color w:val="000000"/>
          <w:sz w:val="32"/>
          <w:szCs w:val="32"/>
        </w:rPr>
      </w:pPr>
    </w:p>
    <w:p w14:paraId="4DCECA8D">
      <w:pPr>
        <w:spacing w:after="240" w:afterLines="100" w:line="600" w:lineRule="exact"/>
        <w:jc w:val="left"/>
        <w:rPr>
          <w:rFonts w:hint="eastAsia" w:ascii="黑体" w:hAnsi="黑体" w:eastAsia="黑体" w:cs="黑体"/>
          <w:color w:val="000000"/>
          <w:sz w:val="32"/>
          <w:szCs w:val="32"/>
        </w:rPr>
      </w:pPr>
    </w:p>
    <w:p w14:paraId="23B95AFA">
      <w:pPr>
        <w:spacing w:after="240" w:afterLines="100" w:line="600" w:lineRule="exact"/>
        <w:jc w:val="left"/>
        <w:rPr>
          <w:rFonts w:hint="eastAsia" w:ascii="黑体" w:hAnsi="黑体" w:eastAsia="黑体" w:cs="黑体"/>
          <w:color w:val="000000"/>
          <w:sz w:val="32"/>
          <w:szCs w:val="32"/>
        </w:rPr>
      </w:pPr>
    </w:p>
    <w:p w14:paraId="6EA91027">
      <w:pPr>
        <w:spacing w:after="240" w:afterLines="100" w:line="600" w:lineRule="exact"/>
        <w:jc w:val="left"/>
        <w:rPr>
          <w:rFonts w:hint="eastAsia" w:ascii="黑体" w:hAnsi="黑体" w:eastAsia="黑体" w:cs="黑体"/>
          <w:color w:val="000000"/>
          <w:sz w:val="32"/>
          <w:szCs w:val="32"/>
        </w:rPr>
      </w:pPr>
    </w:p>
    <w:p w14:paraId="01F5778C">
      <w:pPr>
        <w:spacing w:after="240" w:afterLines="100" w:line="600" w:lineRule="exact"/>
        <w:jc w:val="left"/>
        <w:rPr>
          <w:rFonts w:hint="eastAsia" w:ascii="黑体" w:hAnsi="黑体" w:eastAsia="黑体" w:cs="黑体"/>
          <w:color w:val="000000"/>
          <w:sz w:val="32"/>
          <w:szCs w:val="32"/>
        </w:rPr>
      </w:pPr>
    </w:p>
    <w:p w14:paraId="6CC30EC0">
      <w:pPr>
        <w:spacing w:after="240" w:afterLines="100" w:line="600" w:lineRule="exact"/>
        <w:jc w:val="left"/>
        <w:rPr>
          <w:rFonts w:hint="eastAsia" w:ascii="黑体" w:hAnsi="黑体" w:eastAsia="黑体" w:cs="黑体"/>
          <w:color w:val="000000"/>
          <w:sz w:val="32"/>
          <w:szCs w:val="32"/>
        </w:rPr>
      </w:pPr>
    </w:p>
    <w:p w14:paraId="7B18C602">
      <w:pPr>
        <w:spacing w:after="240" w:afterLines="100" w:line="600" w:lineRule="exact"/>
        <w:jc w:val="left"/>
        <w:rPr>
          <w:rFonts w:hint="eastAsia" w:ascii="黑体" w:hAnsi="黑体" w:eastAsia="黑体" w:cs="黑体"/>
          <w:color w:val="000000"/>
          <w:sz w:val="32"/>
          <w:szCs w:val="32"/>
        </w:rPr>
      </w:pPr>
    </w:p>
    <w:p w14:paraId="0F0C542E">
      <w:pPr>
        <w:spacing w:after="240" w:afterLines="100" w:line="600" w:lineRule="exact"/>
        <w:jc w:val="left"/>
        <w:rPr>
          <w:rFonts w:hint="eastAsia" w:ascii="黑体" w:hAnsi="黑体" w:eastAsia="黑体" w:cs="黑体"/>
          <w:color w:val="000000"/>
          <w:sz w:val="32"/>
          <w:szCs w:val="32"/>
        </w:rPr>
      </w:pPr>
    </w:p>
    <w:p w14:paraId="08CFB355">
      <w:pPr>
        <w:spacing w:after="240" w:afterLines="100" w:line="600" w:lineRule="exact"/>
        <w:jc w:val="left"/>
        <w:rPr>
          <w:bCs/>
          <w:sz w:val="32"/>
          <w:szCs w:val="32"/>
        </w:rPr>
      </w:pPr>
      <w:r>
        <w:rPr>
          <w:rFonts w:hint="eastAsia" w:ascii="黑体" w:hAnsi="黑体" w:eastAsia="黑体" w:cs="黑体"/>
          <w:color w:val="000000"/>
          <w:sz w:val="32"/>
          <w:szCs w:val="32"/>
        </w:rPr>
        <w:t>附件4</w:t>
      </w:r>
    </w:p>
    <w:p w14:paraId="773F217E">
      <w:pPr>
        <w:spacing w:after="120" w:afterLines="50" w:line="60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rPr>
        <w:t>3</w:t>
      </w:r>
      <w:r>
        <w:rPr>
          <w:rFonts w:ascii="方正小标宋简体" w:eastAsia="方正小标宋简体"/>
          <w:sz w:val="44"/>
          <w:szCs w:val="44"/>
        </w:rPr>
        <w:t>年度项目支出绩效自评报告</w:t>
      </w:r>
    </w:p>
    <w:tbl>
      <w:tblPr>
        <w:tblStyle w:val="10"/>
        <w:tblpPr w:leftFromText="180" w:rightFromText="180" w:vertAnchor="text" w:horzAnchor="margin" w:tblpXSpec="center" w:tblpY="189"/>
        <w:tblW w:w="9340" w:type="dxa"/>
        <w:tblInd w:w="-9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6"/>
        <w:gridCol w:w="1782"/>
        <w:gridCol w:w="5252"/>
      </w:tblGrid>
      <w:tr w14:paraId="24D1E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2306" w:type="dxa"/>
            <w:vMerge w:val="restart"/>
            <w:noWrap w:val="0"/>
            <w:vAlign w:val="center"/>
          </w:tcPr>
          <w:p w14:paraId="32069FC0">
            <w:pPr>
              <w:spacing w:line="576" w:lineRule="exact"/>
              <w:jc w:val="center"/>
              <w:rPr>
                <w:rFonts w:eastAsia="仿宋_GB2312"/>
                <w:sz w:val="20"/>
                <w:szCs w:val="20"/>
              </w:rPr>
            </w:pPr>
            <w:r>
              <w:rPr>
                <w:rFonts w:eastAsia="仿宋_GB2312"/>
                <w:sz w:val="20"/>
                <w:szCs w:val="20"/>
              </w:rPr>
              <w:t>部门概况</w:t>
            </w:r>
          </w:p>
        </w:tc>
        <w:tc>
          <w:tcPr>
            <w:tcW w:w="1782" w:type="dxa"/>
            <w:noWrap w:val="0"/>
            <w:vAlign w:val="center"/>
          </w:tcPr>
          <w:p w14:paraId="30791818">
            <w:pPr>
              <w:spacing w:line="576" w:lineRule="exact"/>
              <w:jc w:val="center"/>
              <w:rPr>
                <w:rFonts w:eastAsia="仿宋_GB2312"/>
                <w:sz w:val="20"/>
                <w:szCs w:val="20"/>
              </w:rPr>
            </w:pPr>
            <w:r>
              <w:rPr>
                <w:rFonts w:eastAsia="仿宋_GB2312"/>
                <w:sz w:val="20"/>
                <w:szCs w:val="20"/>
              </w:rPr>
              <w:t>专项名称</w:t>
            </w:r>
          </w:p>
        </w:tc>
        <w:tc>
          <w:tcPr>
            <w:tcW w:w="5252" w:type="dxa"/>
            <w:noWrap w:val="0"/>
            <w:vAlign w:val="center"/>
          </w:tcPr>
          <w:p w14:paraId="35BA62AB">
            <w:pPr>
              <w:spacing w:line="576" w:lineRule="exact"/>
              <w:ind w:right="879" w:rightChars="419"/>
              <w:jc w:val="center"/>
              <w:rPr>
                <w:rFonts w:hint="eastAsia" w:ascii="仿宋" w:hAnsi="仿宋" w:eastAsia="仿宋" w:cs="仿宋"/>
                <w:sz w:val="21"/>
                <w:szCs w:val="21"/>
              </w:rPr>
            </w:pPr>
            <w:r>
              <w:rPr>
                <w:rFonts w:hint="eastAsia" w:ascii="仿宋" w:hAnsi="仿宋" w:eastAsia="仿宋" w:cs="仿宋"/>
                <w:sz w:val="21"/>
                <w:szCs w:val="21"/>
                <w:lang w:eastAsia="zh-CN"/>
              </w:rPr>
              <w:t>供销社</w:t>
            </w:r>
            <w:r>
              <w:rPr>
                <w:rFonts w:hint="eastAsia" w:ascii="仿宋" w:hAnsi="仿宋" w:eastAsia="仿宋" w:cs="仿宋"/>
                <w:sz w:val="21"/>
                <w:szCs w:val="21"/>
              </w:rPr>
              <w:t>农资淡储资金</w:t>
            </w:r>
          </w:p>
        </w:tc>
      </w:tr>
      <w:tr w14:paraId="00252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2306" w:type="dxa"/>
            <w:vMerge w:val="continue"/>
            <w:noWrap w:val="0"/>
            <w:vAlign w:val="top"/>
          </w:tcPr>
          <w:p w14:paraId="4C0417F5">
            <w:pPr>
              <w:rPr>
                <w:rFonts w:eastAsia="仿宋_GB2312"/>
                <w:sz w:val="20"/>
                <w:szCs w:val="20"/>
              </w:rPr>
            </w:pPr>
          </w:p>
        </w:tc>
        <w:tc>
          <w:tcPr>
            <w:tcW w:w="1782" w:type="dxa"/>
            <w:noWrap w:val="0"/>
            <w:vAlign w:val="center"/>
          </w:tcPr>
          <w:p w14:paraId="5802CA11">
            <w:pPr>
              <w:spacing w:line="576" w:lineRule="exact"/>
              <w:jc w:val="center"/>
              <w:rPr>
                <w:rFonts w:eastAsia="仿宋_GB2312"/>
                <w:sz w:val="20"/>
                <w:szCs w:val="20"/>
              </w:rPr>
            </w:pPr>
            <w:r>
              <w:rPr>
                <w:rFonts w:eastAsia="仿宋_GB2312"/>
                <w:sz w:val="20"/>
                <w:szCs w:val="20"/>
              </w:rPr>
              <w:t>年度预算金额</w:t>
            </w:r>
          </w:p>
        </w:tc>
        <w:tc>
          <w:tcPr>
            <w:tcW w:w="5252" w:type="dxa"/>
            <w:noWrap w:val="0"/>
            <w:vAlign w:val="center"/>
          </w:tcPr>
          <w:p w14:paraId="49FD6CFE">
            <w:pPr>
              <w:spacing w:line="576" w:lineRule="exact"/>
              <w:ind w:right="879" w:rightChars="419"/>
              <w:jc w:val="center"/>
              <w:rPr>
                <w:rFonts w:hint="eastAsia" w:ascii="仿宋" w:hAnsi="仿宋" w:eastAsia="仿宋" w:cs="仿宋"/>
                <w:sz w:val="21"/>
                <w:szCs w:val="21"/>
              </w:rPr>
            </w:pPr>
            <w:r>
              <w:rPr>
                <w:rFonts w:hint="eastAsia" w:ascii="仿宋" w:hAnsi="仿宋" w:eastAsia="仿宋" w:cs="仿宋"/>
                <w:sz w:val="21"/>
                <w:szCs w:val="21"/>
              </w:rPr>
              <w:t>20万</w:t>
            </w:r>
          </w:p>
        </w:tc>
      </w:tr>
      <w:tr w14:paraId="53737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2306" w:type="dxa"/>
            <w:vMerge w:val="continue"/>
            <w:noWrap w:val="0"/>
            <w:vAlign w:val="top"/>
          </w:tcPr>
          <w:p w14:paraId="5CC64DDA">
            <w:pPr>
              <w:rPr>
                <w:rFonts w:eastAsia="仿宋_GB2312"/>
                <w:sz w:val="20"/>
                <w:szCs w:val="20"/>
              </w:rPr>
            </w:pPr>
          </w:p>
        </w:tc>
        <w:tc>
          <w:tcPr>
            <w:tcW w:w="1782" w:type="dxa"/>
            <w:noWrap w:val="0"/>
            <w:vAlign w:val="center"/>
          </w:tcPr>
          <w:p w14:paraId="7410C2D5">
            <w:pPr>
              <w:spacing w:line="576" w:lineRule="exact"/>
              <w:jc w:val="center"/>
              <w:rPr>
                <w:rFonts w:eastAsia="仿宋_GB2312"/>
                <w:sz w:val="20"/>
                <w:szCs w:val="20"/>
              </w:rPr>
            </w:pPr>
            <w:r>
              <w:rPr>
                <w:rFonts w:eastAsia="仿宋_GB2312"/>
                <w:sz w:val="20"/>
                <w:szCs w:val="20"/>
              </w:rPr>
              <w:t>项目主管部门</w:t>
            </w:r>
          </w:p>
        </w:tc>
        <w:tc>
          <w:tcPr>
            <w:tcW w:w="5252" w:type="dxa"/>
            <w:noWrap w:val="0"/>
            <w:vAlign w:val="center"/>
          </w:tcPr>
          <w:p w14:paraId="3223A6E4">
            <w:pPr>
              <w:spacing w:line="576" w:lineRule="exact"/>
              <w:ind w:right="879" w:rightChars="419"/>
              <w:jc w:val="center"/>
              <w:rPr>
                <w:rFonts w:hint="eastAsia" w:ascii="仿宋" w:hAnsi="仿宋" w:eastAsia="仿宋" w:cs="仿宋"/>
                <w:sz w:val="21"/>
                <w:szCs w:val="21"/>
              </w:rPr>
            </w:pPr>
            <w:r>
              <w:rPr>
                <w:rFonts w:hint="eastAsia" w:ascii="仿宋" w:hAnsi="仿宋" w:eastAsia="仿宋" w:cs="仿宋"/>
                <w:sz w:val="21"/>
                <w:szCs w:val="21"/>
              </w:rPr>
              <w:t>永州市供销合作联社</w:t>
            </w:r>
          </w:p>
        </w:tc>
      </w:tr>
      <w:tr w14:paraId="3DDEF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4" w:hRule="atLeast"/>
        </w:trPr>
        <w:tc>
          <w:tcPr>
            <w:tcW w:w="2306" w:type="dxa"/>
            <w:vMerge w:val="continue"/>
            <w:noWrap w:val="0"/>
            <w:vAlign w:val="top"/>
          </w:tcPr>
          <w:p w14:paraId="38D4CD6E">
            <w:pPr>
              <w:rPr>
                <w:rFonts w:eastAsia="仿宋_GB2312"/>
                <w:sz w:val="20"/>
                <w:szCs w:val="20"/>
              </w:rPr>
            </w:pPr>
          </w:p>
        </w:tc>
        <w:tc>
          <w:tcPr>
            <w:tcW w:w="1782" w:type="dxa"/>
            <w:noWrap w:val="0"/>
            <w:vAlign w:val="center"/>
          </w:tcPr>
          <w:p w14:paraId="287C798F">
            <w:pPr>
              <w:spacing w:line="576" w:lineRule="exact"/>
              <w:jc w:val="center"/>
              <w:rPr>
                <w:rFonts w:eastAsia="仿宋_GB2312"/>
                <w:sz w:val="20"/>
                <w:szCs w:val="20"/>
              </w:rPr>
            </w:pPr>
            <w:r>
              <w:rPr>
                <w:rFonts w:eastAsia="仿宋_GB2312"/>
                <w:sz w:val="20"/>
                <w:szCs w:val="20"/>
              </w:rPr>
              <w:t>项目立项目的</w:t>
            </w:r>
          </w:p>
        </w:tc>
        <w:tc>
          <w:tcPr>
            <w:tcW w:w="5252" w:type="dxa"/>
            <w:noWrap w:val="0"/>
            <w:vAlign w:val="top"/>
          </w:tcPr>
          <w:p w14:paraId="72F87895">
            <w:pPr>
              <w:spacing w:line="576" w:lineRule="exact"/>
              <w:ind w:right="879" w:rightChars="419"/>
              <w:jc w:val="both"/>
              <w:rPr>
                <w:rFonts w:hint="eastAsia" w:ascii="仿宋" w:hAnsi="仿宋" w:eastAsia="仿宋" w:cs="仿宋"/>
                <w:sz w:val="21"/>
                <w:szCs w:val="21"/>
              </w:rPr>
            </w:pPr>
            <w:r>
              <w:rPr>
                <w:rStyle w:val="12"/>
                <w:rFonts w:hint="eastAsia" w:ascii="仿宋" w:hAnsi="仿宋" w:eastAsia="仿宋" w:cs="仿宋"/>
                <w:i w:val="0"/>
                <w:color w:val="000000"/>
                <w:sz w:val="21"/>
                <w:szCs w:val="21"/>
                <w:shd w:val="clear" w:color="auto" w:fill="FFFFFF"/>
              </w:rPr>
              <w:t>增强农资化肥市场调控能力；做好淡储旺供；保障农业生产应急需要；促进农业增产增收。</w:t>
            </w:r>
          </w:p>
        </w:tc>
      </w:tr>
      <w:tr w14:paraId="5A461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3" w:hRule="atLeast"/>
        </w:trPr>
        <w:tc>
          <w:tcPr>
            <w:tcW w:w="2306" w:type="dxa"/>
            <w:vMerge w:val="restart"/>
            <w:noWrap w:val="0"/>
            <w:vAlign w:val="center"/>
          </w:tcPr>
          <w:p w14:paraId="7785D537">
            <w:pPr>
              <w:spacing w:line="576" w:lineRule="exact"/>
              <w:jc w:val="center"/>
              <w:rPr>
                <w:rFonts w:eastAsia="仿宋_GB2312"/>
                <w:sz w:val="20"/>
                <w:szCs w:val="20"/>
              </w:rPr>
            </w:pPr>
            <w:r>
              <w:rPr>
                <w:rFonts w:eastAsia="仿宋_GB2312"/>
                <w:sz w:val="20"/>
                <w:szCs w:val="20"/>
              </w:rPr>
              <w:t>绩效情况</w:t>
            </w:r>
          </w:p>
        </w:tc>
        <w:tc>
          <w:tcPr>
            <w:tcW w:w="1782" w:type="dxa"/>
            <w:noWrap w:val="0"/>
            <w:vAlign w:val="center"/>
          </w:tcPr>
          <w:p w14:paraId="52C5EE58">
            <w:pPr>
              <w:spacing w:line="576" w:lineRule="exact"/>
              <w:jc w:val="center"/>
              <w:rPr>
                <w:rFonts w:eastAsia="仿宋_GB2312"/>
                <w:sz w:val="20"/>
                <w:szCs w:val="20"/>
              </w:rPr>
            </w:pPr>
            <w:r>
              <w:rPr>
                <w:rFonts w:eastAsia="仿宋_GB2312"/>
                <w:sz w:val="20"/>
                <w:szCs w:val="20"/>
              </w:rPr>
              <w:t>项目支出管理和使用基本情况</w:t>
            </w:r>
          </w:p>
        </w:tc>
        <w:tc>
          <w:tcPr>
            <w:tcW w:w="5252" w:type="dxa"/>
            <w:noWrap w:val="0"/>
            <w:vAlign w:val="center"/>
          </w:tcPr>
          <w:p w14:paraId="6473882A">
            <w:pPr>
              <w:rPr>
                <w:rFonts w:hint="eastAsia" w:ascii="仿宋" w:hAnsi="仿宋" w:eastAsia="仿宋" w:cs="仿宋"/>
                <w:sz w:val="21"/>
                <w:szCs w:val="21"/>
              </w:rPr>
            </w:pPr>
            <w:r>
              <w:rPr>
                <w:rFonts w:hint="eastAsia" w:ascii="仿宋" w:hAnsi="仿宋" w:eastAsia="仿宋" w:cs="仿宋"/>
                <w:sz w:val="21"/>
                <w:szCs w:val="21"/>
              </w:rPr>
              <w:t>1、淡储化肥所需资金由存储企业自筹</w:t>
            </w:r>
            <w:r>
              <w:rPr>
                <w:rFonts w:hint="eastAsia" w:ascii="仿宋" w:hAnsi="仿宋" w:eastAsia="仿宋" w:cs="仿宋"/>
                <w:sz w:val="21"/>
                <w:szCs w:val="21"/>
                <w:lang w:eastAsia="zh-CN"/>
              </w:rPr>
              <w:t>上交</w:t>
            </w:r>
            <w:r>
              <w:rPr>
                <w:rFonts w:hint="eastAsia" w:ascii="仿宋" w:hAnsi="仿宋" w:eastAsia="仿宋" w:cs="仿宋"/>
                <w:sz w:val="21"/>
                <w:szCs w:val="21"/>
              </w:rPr>
              <w:t>，由市财政</w:t>
            </w:r>
            <w:r>
              <w:rPr>
                <w:rFonts w:hint="eastAsia" w:ascii="仿宋" w:hAnsi="仿宋" w:eastAsia="仿宋" w:cs="仿宋"/>
                <w:sz w:val="21"/>
                <w:szCs w:val="21"/>
                <w:lang w:eastAsia="zh-CN"/>
              </w:rPr>
              <w:t>局作为补贴资金拨付给存储企业</w:t>
            </w:r>
            <w:r>
              <w:rPr>
                <w:rFonts w:hint="eastAsia" w:ascii="仿宋" w:hAnsi="仿宋" w:eastAsia="仿宋" w:cs="仿宋"/>
                <w:sz w:val="21"/>
                <w:szCs w:val="21"/>
              </w:rPr>
              <w:t>，市供销社会同市财政</w:t>
            </w:r>
            <w:r>
              <w:rPr>
                <w:rFonts w:hint="eastAsia" w:ascii="仿宋" w:hAnsi="仿宋" w:eastAsia="仿宋" w:cs="仿宋"/>
                <w:sz w:val="21"/>
                <w:szCs w:val="21"/>
                <w:lang w:eastAsia="zh-CN"/>
              </w:rPr>
              <w:t>局</w:t>
            </w:r>
            <w:r>
              <w:rPr>
                <w:rFonts w:hint="eastAsia" w:ascii="仿宋" w:hAnsi="仿宋" w:eastAsia="仿宋" w:cs="仿宋"/>
                <w:sz w:val="21"/>
                <w:szCs w:val="21"/>
              </w:rPr>
              <w:t>核拨</w:t>
            </w:r>
            <w:r>
              <w:rPr>
                <w:rFonts w:hint="eastAsia" w:ascii="仿宋" w:hAnsi="仿宋" w:eastAsia="仿宋" w:cs="仿宋"/>
                <w:sz w:val="21"/>
                <w:szCs w:val="21"/>
                <w:lang w:eastAsia="zh-CN"/>
              </w:rPr>
              <w:t>补贴</w:t>
            </w:r>
            <w:r>
              <w:rPr>
                <w:rFonts w:hint="eastAsia" w:ascii="仿宋" w:hAnsi="仿宋" w:eastAsia="仿宋" w:cs="仿宋"/>
                <w:sz w:val="21"/>
                <w:szCs w:val="21"/>
              </w:rPr>
              <w:t>资金。</w:t>
            </w:r>
          </w:p>
          <w:p w14:paraId="36381937">
            <w:pPr>
              <w:rPr>
                <w:rFonts w:hint="eastAsia" w:ascii="仿宋" w:hAnsi="仿宋" w:eastAsia="仿宋" w:cs="仿宋"/>
                <w:sz w:val="21"/>
                <w:szCs w:val="21"/>
              </w:rPr>
            </w:pPr>
            <w:r>
              <w:rPr>
                <w:rFonts w:hint="eastAsia" w:ascii="仿宋" w:hAnsi="仿宋" w:eastAsia="仿宋" w:cs="仿宋"/>
                <w:sz w:val="21"/>
                <w:szCs w:val="21"/>
              </w:rPr>
              <w:t>2、2023年农资淡储补贴资金已全额支付，资金使用率100％。</w:t>
            </w:r>
          </w:p>
          <w:p w14:paraId="0EA6E476">
            <w:pPr>
              <w:rPr>
                <w:rFonts w:hint="eastAsia" w:ascii="仿宋" w:hAnsi="仿宋" w:eastAsia="仿宋" w:cs="仿宋"/>
                <w:sz w:val="21"/>
                <w:szCs w:val="21"/>
              </w:rPr>
            </w:pPr>
          </w:p>
        </w:tc>
      </w:tr>
      <w:tr w14:paraId="5F91E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6" w:hRule="atLeast"/>
        </w:trPr>
        <w:tc>
          <w:tcPr>
            <w:tcW w:w="2306" w:type="dxa"/>
            <w:vMerge w:val="continue"/>
            <w:noWrap w:val="0"/>
            <w:vAlign w:val="top"/>
          </w:tcPr>
          <w:p w14:paraId="74EF9DDB">
            <w:pPr>
              <w:rPr>
                <w:rFonts w:eastAsia="仿宋_GB2312"/>
                <w:sz w:val="20"/>
                <w:szCs w:val="20"/>
              </w:rPr>
            </w:pPr>
          </w:p>
        </w:tc>
        <w:tc>
          <w:tcPr>
            <w:tcW w:w="1782" w:type="dxa"/>
            <w:noWrap w:val="0"/>
            <w:vAlign w:val="top"/>
          </w:tcPr>
          <w:p w14:paraId="5A852522">
            <w:pPr>
              <w:spacing w:line="576" w:lineRule="exact"/>
              <w:jc w:val="both"/>
              <w:rPr>
                <w:rFonts w:eastAsia="仿宋_GB2312"/>
                <w:sz w:val="20"/>
                <w:szCs w:val="20"/>
              </w:rPr>
            </w:pPr>
            <w:r>
              <w:rPr>
                <w:rFonts w:eastAsia="仿宋_GB2312"/>
                <w:sz w:val="20"/>
                <w:szCs w:val="20"/>
              </w:rPr>
              <w:t>项目绩效目标完成情况</w:t>
            </w:r>
          </w:p>
        </w:tc>
        <w:tc>
          <w:tcPr>
            <w:tcW w:w="5252" w:type="dxa"/>
            <w:noWrap w:val="0"/>
            <w:vAlign w:val="center"/>
          </w:tcPr>
          <w:p w14:paraId="5E808387">
            <w:pPr>
              <w:rPr>
                <w:rFonts w:hint="eastAsia" w:ascii="仿宋" w:hAnsi="仿宋" w:eastAsia="仿宋" w:cs="仿宋"/>
                <w:sz w:val="21"/>
                <w:szCs w:val="21"/>
              </w:rPr>
            </w:pPr>
            <w:r>
              <w:rPr>
                <w:rStyle w:val="12"/>
                <w:rFonts w:hint="eastAsia" w:ascii="仿宋" w:hAnsi="仿宋" w:eastAsia="仿宋" w:cs="仿宋"/>
                <w:i w:val="0"/>
                <w:color w:val="000000"/>
                <w:sz w:val="21"/>
                <w:szCs w:val="21"/>
                <w:shd w:val="clear" w:color="auto" w:fill="FFFFFF"/>
              </w:rPr>
              <w:t>2023年度市本级化肥淡季储备从2022年10月—2023年3月为储备期，储备期间月平均储备量为6700吨（其中：尿素</w:t>
            </w:r>
            <w:r>
              <w:rPr>
                <w:rStyle w:val="12"/>
                <w:rFonts w:hint="eastAsia" w:ascii="仿宋" w:hAnsi="仿宋" w:eastAsia="仿宋" w:cs="仿宋"/>
                <w:i w:val="0"/>
                <w:color w:val="000000"/>
                <w:sz w:val="21"/>
                <w:szCs w:val="21"/>
                <w:shd w:val="clear" w:color="auto" w:fill="FFFFFF"/>
                <w:lang w:val="en-US" w:eastAsia="zh-CN"/>
              </w:rPr>
              <w:t>1200</w:t>
            </w:r>
            <w:r>
              <w:rPr>
                <w:rStyle w:val="12"/>
                <w:rFonts w:hint="eastAsia" w:ascii="仿宋" w:hAnsi="仿宋" w:eastAsia="仿宋" w:cs="仿宋"/>
                <w:i w:val="0"/>
                <w:color w:val="000000"/>
                <w:sz w:val="21"/>
                <w:szCs w:val="21"/>
                <w:shd w:val="clear" w:color="auto" w:fill="FFFFFF"/>
              </w:rPr>
              <w:t>吨、复合肥</w:t>
            </w:r>
            <w:r>
              <w:rPr>
                <w:rStyle w:val="12"/>
                <w:rFonts w:hint="eastAsia" w:ascii="仿宋" w:hAnsi="仿宋" w:eastAsia="仿宋" w:cs="仿宋"/>
                <w:i w:val="0"/>
                <w:color w:val="000000"/>
                <w:sz w:val="21"/>
                <w:szCs w:val="21"/>
                <w:shd w:val="clear" w:color="auto" w:fill="FFFFFF"/>
                <w:lang w:val="en-US" w:eastAsia="zh-CN"/>
              </w:rPr>
              <w:t>5500</w:t>
            </w:r>
            <w:r>
              <w:rPr>
                <w:rStyle w:val="12"/>
                <w:rFonts w:hint="eastAsia" w:ascii="仿宋" w:hAnsi="仿宋" w:eastAsia="仿宋" w:cs="仿宋"/>
                <w:i w:val="0"/>
                <w:color w:val="000000"/>
                <w:sz w:val="21"/>
                <w:szCs w:val="21"/>
                <w:shd w:val="clear" w:color="auto" w:fill="FFFFFF"/>
              </w:rPr>
              <w:t>吨）。</w:t>
            </w:r>
          </w:p>
        </w:tc>
      </w:tr>
      <w:tr w14:paraId="47EAB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atLeast"/>
        </w:trPr>
        <w:tc>
          <w:tcPr>
            <w:tcW w:w="2306" w:type="dxa"/>
            <w:vMerge w:val="restart"/>
            <w:noWrap w:val="0"/>
            <w:vAlign w:val="center"/>
          </w:tcPr>
          <w:p w14:paraId="0F2C0BD8">
            <w:pPr>
              <w:spacing w:line="576" w:lineRule="exact"/>
              <w:jc w:val="both"/>
              <w:rPr>
                <w:rFonts w:eastAsia="仿宋_GB2312"/>
                <w:sz w:val="20"/>
                <w:szCs w:val="20"/>
              </w:rPr>
            </w:pPr>
            <w:r>
              <w:rPr>
                <w:rFonts w:eastAsia="仿宋_GB2312"/>
                <w:sz w:val="20"/>
                <w:szCs w:val="20"/>
              </w:rPr>
              <w:t>存在的问题分析及改进措施</w:t>
            </w:r>
          </w:p>
        </w:tc>
        <w:tc>
          <w:tcPr>
            <w:tcW w:w="1782" w:type="dxa"/>
            <w:noWrap w:val="0"/>
            <w:vAlign w:val="top"/>
          </w:tcPr>
          <w:p w14:paraId="0355E94D">
            <w:pPr>
              <w:spacing w:line="576" w:lineRule="exact"/>
              <w:jc w:val="both"/>
              <w:rPr>
                <w:rFonts w:eastAsia="仿宋_GB2312"/>
                <w:sz w:val="20"/>
                <w:szCs w:val="20"/>
              </w:rPr>
            </w:pPr>
            <w:r>
              <w:rPr>
                <w:rFonts w:hint="eastAsia" w:eastAsia="仿宋_GB2312"/>
                <w:sz w:val="20"/>
                <w:szCs w:val="20"/>
                <w:lang w:eastAsia="zh-CN"/>
              </w:rPr>
              <w:t>　　</w:t>
            </w:r>
            <w:r>
              <w:rPr>
                <w:rFonts w:eastAsia="仿宋_GB2312"/>
                <w:sz w:val="20"/>
                <w:szCs w:val="20"/>
              </w:rPr>
              <w:t>存在的问题</w:t>
            </w:r>
          </w:p>
        </w:tc>
        <w:tc>
          <w:tcPr>
            <w:tcW w:w="5252" w:type="dxa"/>
            <w:noWrap w:val="0"/>
            <w:vAlign w:val="center"/>
          </w:tcPr>
          <w:p w14:paraId="46DFC76E">
            <w:pPr>
              <w:jc w:val="both"/>
              <w:rPr>
                <w:rFonts w:hint="eastAsia" w:ascii="仿宋" w:hAnsi="仿宋" w:eastAsia="仿宋" w:cs="仿宋"/>
                <w:sz w:val="24"/>
                <w:szCs w:val="24"/>
              </w:rPr>
            </w:pPr>
            <w:r>
              <w:rPr>
                <w:rFonts w:hint="eastAsia" w:ascii="仿宋" w:hAnsi="仿宋" w:eastAsia="仿宋" w:cs="仿宋"/>
                <w:sz w:val="24"/>
                <w:szCs w:val="24"/>
                <w:lang w:eastAsia="zh-CN"/>
              </w:rPr>
              <w:t>　　　　　　　　　无</w:t>
            </w:r>
          </w:p>
        </w:tc>
      </w:tr>
      <w:tr w14:paraId="0877F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2306" w:type="dxa"/>
            <w:vMerge w:val="continue"/>
            <w:noWrap w:val="0"/>
            <w:vAlign w:val="top"/>
          </w:tcPr>
          <w:p w14:paraId="2B24EB33">
            <w:pPr>
              <w:rPr>
                <w:rFonts w:eastAsia="仿宋_GB2312"/>
                <w:sz w:val="20"/>
                <w:szCs w:val="20"/>
              </w:rPr>
            </w:pPr>
          </w:p>
        </w:tc>
        <w:tc>
          <w:tcPr>
            <w:tcW w:w="1782" w:type="dxa"/>
            <w:noWrap w:val="0"/>
            <w:vAlign w:val="center"/>
          </w:tcPr>
          <w:p w14:paraId="2E69F583">
            <w:pPr>
              <w:spacing w:line="576" w:lineRule="exact"/>
              <w:jc w:val="center"/>
              <w:rPr>
                <w:rFonts w:eastAsia="仿宋_GB2312"/>
                <w:sz w:val="20"/>
                <w:szCs w:val="20"/>
              </w:rPr>
            </w:pPr>
            <w:r>
              <w:rPr>
                <w:rFonts w:eastAsia="仿宋_GB2312"/>
                <w:sz w:val="20"/>
                <w:szCs w:val="20"/>
              </w:rPr>
              <w:t>改进措施</w:t>
            </w:r>
          </w:p>
        </w:tc>
        <w:tc>
          <w:tcPr>
            <w:tcW w:w="5252" w:type="dxa"/>
            <w:noWrap w:val="0"/>
            <w:vAlign w:val="center"/>
          </w:tcPr>
          <w:p w14:paraId="435A91E7">
            <w:pPr>
              <w:spacing w:line="576" w:lineRule="exact"/>
              <w:ind w:left="780" w:leftChars="0" w:right="879" w:rightChars="419"/>
              <w:jc w:val="both"/>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无</w:t>
            </w:r>
          </w:p>
        </w:tc>
      </w:tr>
      <w:tr w14:paraId="620DF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3" w:hRule="atLeast"/>
        </w:trPr>
        <w:tc>
          <w:tcPr>
            <w:tcW w:w="2306" w:type="dxa"/>
            <w:vMerge w:val="continue"/>
            <w:noWrap w:val="0"/>
            <w:vAlign w:val="top"/>
          </w:tcPr>
          <w:p w14:paraId="4B1EAC6F">
            <w:pPr>
              <w:rPr>
                <w:rFonts w:eastAsia="仿宋_GB2312"/>
                <w:sz w:val="20"/>
                <w:szCs w:val="20"/>
              </w:rPr>
            </w:pPr>
          </w:p>
        </w:tc>
        <w:tc>
          <w:tcPr>
            <w:tcW w:w="1782" w:type="dxa"/>
            <w:noWrap w:val="0"/>
            <w:vAlign w:val="top"/>
          </w:tcPr>
          <w:p w14:paraId="663E0294">
            <w:pPr>
              <w:spacing w:line="576" w:lineRule="exact"/>
              <w:jc w:val="both"/>
              <w:rPr>
                <w:rFonts w:eastAsia="仿宋_GB2312"/>
                <w:sz w:val="20"/>
                <w:szCs w:val="20"/>
              </w:rPr>
            </w:pPr>
            <w:r>
              <w:rPr>
                <w:rFonts w:eastAsia="仿宋_GB2312"/>
                <w:sz w:val="20"/>
                <w:szCs w:val="20"/>
              </w:rPr>
              <w:t>其他需要说明问题</w:t>
            </w:r>
          </w:p>
        </w:tc>
        <w:tc>
          <w:tcPr>
            <w:tcW w:w="5252" w:type="dxa"/>
            <w:noWrap w:val="0"/>
            <w:vAlign w:val="center"/>
          </w:tcPr>
          <w:p w14:paraId="18B8FED2">
            <w:pPr>
              <w:spacing w:line="576" w:lineRule="exact"/>
              <w:ind w:right="879" w:rightChars="419"/>
              <w:rPr>
                <w:rFonts w:hint="eastAsia" w:ascii="仿宋" w:hAnsi="仿宋" w:eastAsia="仿宋" w:cs="仿宋"/>
                <w:sz w:val="24"/>
                <w:szCs w:val="24"/>
              </w:rPr>
            </w:pPr>
            <w:r>
              <w:rPr>
                <w:rFonts w:hint="eastAsia" w:ascii="仿宋" w:hAnsi="仿宋" w:eastAsia="仿宋" w:cs="仿宋"/>
                <w:sz w:val="24"/>
                <w:szCs w:val="24"/>
                <w:lang w:eastAsia="zh-CN"/>
              </w:rPr>
              <w:t>　　　　　　　　　无</w:t>
            </w:r>
          </w:p>
        </w:tc>
      </w:tr>
    </w:tbl>
    <w:p w14:paraId="295FF582">
      <w:pPr>
        <w:spacing w:line="320" w:lineRule="atLeast"/>
        <w:ind w:firstLine="600" w:firstLineChars="300"/>
        <w:jc w:val="left"/>
        <w:rPr>
          <w:rFonts w:eastAsia="仿宋_GB2312"/>
          <w:sz w:val="20"/>
          <w:szCs w:val="20"/>
        </w:rPr>
      </w:pPr>
      <w:r>
        <w:rPr>
          <w:rFonts w:eastAsia="仿宋_GB2312"/>
          <w:sz w:val="20"/>
          <w:szCs w:val="20"/>
        </w:rPr>
        <w:t>备注：每个项目支出分别填报自评报告和自评表。</w:t>
      </w:r>
    </w:p>
    <w:p w14:paraId="33E0FFB0">
      <w:pPr>
        <w:spacing w:line="320" w:lineRule="atLeast"/>
        <w:jc w:val="left"/>
        <w:rPr>
          <w:rFonts w:eastAsia="仿宋_GB2312"/>
          <w:sz w:val="20"/>
          <w:szCs w:val="20"/>
        </w:rPr>
      </w:pPr>
    </w:p>
    <w:p w14:paraId="53E628F3">
      <w:pPr>
        <w:spacing w:line="200" w:lineRule="exact"/>
        <w:ind w:firstLine="630" w:firstLineChars="300"/>
        <w:rPr>
          <w:rFonts w:hint="eastAsia" w:ascii="仿宋" w:hAnsi="仿宋" w:eastAsia="仿宋" w:cs="仿宋"/>
          <w:sz w:val="21"/>
          <w:szCs w:val="21"/>
        </w:rPr>
      </w:pPr>
      <w:r>
        <w:rPr>
          <w:rFonts w:hint="eastAsia" w:ascii="仿宋" w:hAnsi="仿宋" w:eastAsia="仿宋" w:cs="仿宋"/>
          <w:sz w:val="21"/>
          <w:szCs w:val="21"/>
        </w:rPr>
        <w:t>填表人：</w:t>
      </w:r>
      <w:r>
        <w:rPr>
          <w:rFonts w:hint="eastAsia" w:ascii="仿宋" w:hAnsi="仿宋" w:eastAsia="仿宋" w:cs="仿宋"/>
          <w:sz w:val="21"/>
          <w:szCs w:val="21"/>
          <w:lang w:eastAsia="zh-CN"/>
        </w:rPr>
        <w:t>黄新颖</w:t>
      </w:r>
      <w:r>
        <w:rPr>
          <w:rFonts w:hint="eastAsia" w:ascii="仿宋" w:hAnsi="仿宋" w:eastAsia="仿宋" w:cs="仿宋"/>
          <w:sz w:val="21"/>
          <w:szCs w:val="21"/>
        </w:rPr>
        <w:t xml:space="preserve">   </w:t>
      </w:r>
      <w:r>
        <w:rPr>
          <w:rFonts w:hint="eastAsia" w:ascii="仿宋" w:hAnsi="仿宋" w:eastAsia="仿宋" w:cs="仿宋"/>
          <w:sz w:val="21"/>
          <w:szCs w:val="21"/>
          <w:lang w:eastAsia="zh-CN"/>
        </w:rPr>
        <w:t>　　</w:t>
      </w:r>
      <w:r>
        <w:rPr>
          <w:rFonts w:hint="eastAsia" w:ascii="仿宋" w:hAnsi="仿宋" w:eastAsia="仿宋" w:cs="仿宋"/>
          <w:sz w:val="21"/>
          <w:szCs w:val="21"/>
        </w:rPr>
        <w:t>填报日期：</w:t>
      </w:r>
      <w:r>
        <w:rPr>
          <w:rFonts w:hint="eastAsia" w:ascii="仿宋" w:hAnsi="仿宋" w:eastAsia="仿宋" w:cs="仿宋"/>
          <w:sz w:val="21"/>
          <w:szCs w:val="21"/>
          <w:lang w:val="en-US" w:eastAsia="zh-CN"/>
        </w:rPr>
        <w:t>2024年9月25日</w:t>
      </w:r>
      <w:r>
        <w:rPr>
          <w:rFonts w:hint="eastAsia" w:ascii="仿宋" w:hAnsi="仿宋" w:eastAsia="仿宋" w:cs="仿宋"/>
          <w:sz w:val="21"/>
          <w:szCs w:val="21"/>
        </w:rPr>
        <w:t xml:space="preserve">  </w:t>
      </w:r>
      <w:r>
        <w:rPr>
          <w:rFonts w:hint="eastAsia" w:ascii="仿宋" w:hAnsi="仿宋" w:eastAsia="仿宋" w:cs="仿宋"/>
          <w:sz w:val="21"/>
          <w:szCs w:val="21"/>
          <w:lang w:eastAsia="zh-CN"/>
        </w:rPr>
        <w:t>　　</w:t>
      </w:r>
      <w:r>
        <w:rPr>
          <w:rFonts w:hint="eastAsia" w:ascii="仿宋" w:hAnsi="仿宋" w:eastAsia="仿宋" w:cs="仿宋"/>
          <w:sz w:val="21"/>
          <w:szCs w:val="21"/>
        </w:rPr>
        <w:t xml:space="preserve"> 联系电话：</w:t>
      </w:r>
      <w:r>
        <w:rPr>
          <w:rFonts w:hint="eastAsia" w:ascii="仿宋" w:hAnsi="仿宋" w:eastAsia="仿宋" w:cs="仿宋"/>
          <w:sz w:val="21"/>
          <w:szCs w:val="21"/>
          <w:lang w:val="en-US" w:eastAsia="zh-CN"/>
        </w:rPr>
        <w:t>13974638341</w:t>
      </w:r>
      <w:r>
        <w:rPr>
          <w:rFonts w:hint="eastAsia" w:ascii="仿宋" w:hAnsi="仿宋" w:eastAsia="仿宋" w:cs="仿宋"/>
          <w:sz w:val="21"/>
          <w:szCs w:val="21"/>
        </w:rPr>
        <w:t xml:space="preserve"> </w:t>
      </w:r>
    </w:p>
    <w:p w14:paraId="7C169131">
      <w:pPr>
        <w:spacing w:line="200" w:lineRule="exact"/>
        <w:ind w:firstLine="630" w:firstLineChars="300"/>
        <w:rPr>
          <w:rFonts w:hint="eastAsia" w:ascii="仿宋" w:hAnsi="仿宋" w:eastAsia="仿宋" w:cs="仿宋"/>
          <w:sz w:val="21"/>
          <w:szCs w:val="21"/>
        </w:rPr>
      </w:pPr>
      <w:r>
        <w:rPr>
          <w:rFonts w:hint="eastAsia" w:ascii="仿宋" w:hAnsi="仿宋" w:eastAsia="仿宋" w:cs="仿宋"/>
          <w:sz w:val="21"/>
          <w:szCs w:val="21"/>
        </w:rPr>
        <w:t>单位负责人签字：</w:t>
      </w:r>
      <w:r>
        <w:rPr>
          <w:rFonts w:hint="eastAsia" w:ascii="仿宋" w:hAnsi="仿宋" w:eastAsia="仿宋" w:cs="仿宋"/>
          <w:sz w:val="21"/>
          <w:szCs w:val="21"/>
          <w:lang w:eastAsia="zh-CN"/>
        </w:rPr>
        <w:t>伍四清</w:t>
      </w:r>
      <w:r>
        <w:rPr>
          <w:rFonts w:hint="eastAsia" w:ascii="仿宋" w:hAnsi="仿宋" w:eastAsia="仿宋" w:cs="仿宋"/>
          <w:sz w:val="21"/>
          <w:szCs w:val="21"/>
        </w:rPr>
        <w:br w:type="page"/>
      </w:r>
    </w:p>
    <w:p w14:paraId="0A40F3F8">
      <w:pPr>
        <w:spacing w:line="200" w:lineRule="exact"/>
        <w:rPr>
          <w:rFonts w:hint="eastAsia" w:ascii="仿宋" w:hAnsi="仿宋" w:eastAsia="仿宋" w:cs="仿宋"/>
          <w:sz w:val="21"/>
          <w:szCs w:val="21"/>
        </w:rPr>
      </w:pPr>
    </w:p>
    <w:p w14:paraId="0242C30E">
      <w:pPr>
        <w:spacing w:line="200" w:lineRule="exact"/>
        <w:rPr>
          <w:rFonts w:hint="eastAsia" w:ascii="黑体" w:hAnsi="黑体" w:eastAsia="黑体" w:cs="黑体"/>
          <w:sz w:val="32"/>
          <w:szCs w:val="32"/>
        </w:rPr>
      </w:pPr>
    </w:p>
    <w:p w14:paraId="52CDEF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rPr>
      </w:pPr>
      <w:r>
        <w:rPr>
          <w:rFonts w:hint="eastAsia" w:ascii="黑体" w:hAnsi="黑体" w:eastAsia="黑体" w:cs="黑体"/>
          <w:sz w:val="32"/>
          <w:szCs w:val="32"/>
        </w:rPr>
        <w:t>附件5</w:t>
      </w:r>
    </w:p>
    <w:p w14:paraId="333FE227">
      <w:pPr>
        <w:spacing w:after="120" w:afterLines="50"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rPr>
        <w:t>3</w:t>
      </w:r>
      <w:r>
        <w:rPr>
          <w:rFonts w:ascii="方正小标宋简体" w:eastAsia="方正小标宋简体"/>
          <w:sz w:val="44"/>
          <w:szCs w:val="44"/>
        </w:rPr>
        <w:t>年度项目支出绩效自评表</w:t>
      </w:r>
    </w:p>
    <w:tbl>
      <w:tblPr>
        <w:tblStyle w:val="10"/>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122"/>
        <w:gridCol w:w="1193"/>
        <w:gridCol w:w="1140"/>
        <w:gridCol w:w="1140"/>
        <w:gridCol w:w="832"/>
        <w:gridCol w:w="877"/>
        <w:gridCol w:w="1146"/>
      </w:tblGrid>
      <w:tr w14:paraId="6321B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14:paraId="15C50781">
            <w:pPr>
              <w:spacing w:line="260" w:lineRule="exact"/>
              <w:jc w:val="center"/>
              <w:rPr>
                <w:rFonts w:eastAsia="仿宋_GB2312"/>
                <w:color w:val="000000"/>
                <w:sz w:val="20"/>
                <w:szCs w:val="20"/>
              </w:rPr>
            </w:pPr>
            <w:r>
              <w:rPr>
                <w:rFonts w:eastAsia="仿宋_GB2312"/>
                <w:color w:val="000000"/>
                <w:sz w:val="20"/>
                <w:szCs w:val="20"/>
              </w:rPr>
              <w:t>项目支</w:t>
            </w:r>
          </w:p>
          <w:p w14:paraId="0699E58C">
            <w:pPr>
              <w:spacing w:line="260" w:lineRule="exact"/>
              <w:jc w:val="center"/>
              <w:rPr>
                <w:rFonts w:eastAsia="仿宋_GB2312"/>
                <w:color w:val="000000"/>
                <w:sz w:val="20"/>
                <w:szCs w:val="20"/>
              </w:rPr>
            </w:pPr>
            <w:r>
              <w:rPr>
                <w:rFonts w:eastAsia="仿宋_GB2312"/>
                <w:color w:val="000000"/>
                <w:sz w:val="20"/>
                <w:szCs w:val="20"/>
              </w:rPr>
              <w:t>出名称</w:t>
            </w:r>
          </w:p>
        </w:tc>
        <w:tc>
          <w:tcPr>
            <w:tcW w:w="8535" w:type="dxa"/>
            <w:gridSpan w:val="8"/>
            <w:noWrap w:val="0"/>
            <w:vAlign w:val="center"/>
          </w:tcPr>
          <w:p w14:paraId="5FE5BB5F">
            <w:pPr>
              <w:jc w:val="center"/>
              <w:rPr>
                <w:rFonts w:eastAsia="仿宋_GB2312"/>
                <w:color w:val="000000"/>
                <w:sz w:val="20"/>
                <w:szCs w:val="20"/>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eastAsia="zh-CN"/>
              </w:rPr>
              <w:t>供销社</w:t>
            </w:r>
            <w:r>
              <w:rPr>
                <w:rFonts w:hint="eastAsia" w:ascii="仿宋" w:hAnsi="仿宋" w:eastAsia="仿宋" w:cs="仿宋"/>
                <w:sz w:val="24"/>
                <w:szCs w:val="24"/>
              </w:rPr>
              <w:t>农资淡储资金</w:t>
            </w:r>
          </w:p>
        </w:tc>
      </w:tr>
      <w:tr w14:paraId="6A1A5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14:paraId="1CA391F8">
            <w:pPr>
              <w:jc w:val="center"/>
              <w:rPr>
                <w:rFonts w:eastAsia="仿宋_GB2312"/>
                <w:color w:val="000000"/>
                <w:sz w:val="20"/>
                <w:szCs w:val="20"/>
              </w:rPr>
            </w:pPr>
            <w:r>
              <w:rPr>
                <w:rFonts w:eastAsia="仿宋_GB2312"/>
                <w:color w:val="000000"/>
                <w:sz w:val="20"/>
                <w:szCs w:val="20"/>
              </w:rPr>
              <w:t>主管部门</w:t>
            </w:r>
          </w:p>
        </w:tc>
        <w:tc>
          <w:tcPr>
            <w:tcW w:w="4540" w:type="dxa"/>
            <w:gridSpan w:val="4"/>
            <w:noWrap w:val="0"/>
            <w:vAlign w:val="center"/>
          </w:tcPr>
          <w:p w14:paraId="733873C0">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永州市供销合作联社</w:t>
            </w:r>
          </w:p>
        </w:tc>
        <w:tc>
          <w:tcPr>
            <w:tcW w:w="1140" w:type="dxa"/>
            <w:noWrap w:val="0"/>
            <w:vAlign w:val="center"/>
          </w:tcPr>
          <w:p w14:paraId="52BB2913">
            <w:pPr>
              <w:jc w:val="center"/>
              <w:rPr>
                <w:rFonts w:eastAsia="仿宋_GB2312"/>
                <w:color w:val="000000"/>
                <w:sz w:val="20"/>
                <w:szCs w:val="20"/>
              </w:rPr>
            </w:pPr>
            <w:r>
              <w:rPr>
                <w:rFonts w:eastAsia="仿宋_GB2312"/>
                <w:color w:val="000000"/>
                <w:sz w:val="20"/>
                <w:szCs w:val="20"/>
              </w:rPr>
              <w:t>实施单位</w:t>
            </w:r>
          </w:p>
        </w:tc>
        <w:tc>
          <w:tcPr>
            <w:tcW w:w="2855" w:type="dxa"/>
            <w:gridSpan w:val="3"/>
            <w:noWrap w:val="0"/>
            <w:vAlign w:val="center"/>
          </w:tcPr>
          <w:p w14:paraId="0F2876F8">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湖南省永州市农业生产资料总公司</w:t>
            </w:r>
          </w:p>
        </w:tc>
      </w:tr>
      <w:tr w14:paraId="55C1F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14:paraId="312F9DD9">
            <w:pPr>
              <w:jc w:val="center"/>
              <w:rPr>
                <w:rFonts w:eastAsia="仿宋_GB2312"/>
                <w:color w:val="000000"/>
                <w:sz w:val="20"/>
                <w:szCs w:val="20"/>
              </w:rPr>
            </w:pPr>
            <w:r>
              <w:rPr>
                <w:rFonts w:eastAsia="仿宋_GB2312"/>
                <w:color w:val="000000"/>
                <w:sz w:val="20"/>
                <w:szCs w:val="20"/>
              </w:rPr>
              <w:t>项目资金</w:t>
            </w:r>
          </w:p>
          <w:p w14:paraId="1973F1C3">
            <w:pPr>
              <w:jc w:val="center"/>
              <w:rPr>
                <w:rFonts w:eastAsia="仿宋_GB2312"/>
                <w:color w:val="000000"/>
                <w:sz w:val="20"/>
                <w:szCs w:val="20"/>
              </w:rPr>
            </w:pPr>
            <w:r>
              <w:rPr>
                <w:rFonts w:eastAsia="仿宋_GB2312"/>
                <w:color w:val="000000"/>
                <w:sz w:val="20"/>
                <w:szCs w:val="20"/>
              </w:rPr>
              <w:t>（万元）</w:t>
            </w:r>
          </w:p>
        </w:tc>
        <w:tc>
          <w:tcPr>
            <w:tcW w:w="2207" w:type="dxa"/>
            <w:gridSpan w:val="2"/>
            <w:noWrap w:val="0"/>
            <w:vAlign w:val="center"/>
          </w:tcPr>
          <w:p w14:paraId="6DBB31AA">
            <w:pPr>
              <w:jc w:val="left"/>
              <w:rPr>
                <w:rFonts w:eastAsia="仿宋_GB2312"/>
                <w:color w:val="000000"/>
                <w:sz w:val="20"/>
                <w:szCs w:val="20"/>
              </w:rPr>
            </w:pPr>
            <w:r>
              <w:rPr>
                <w:rFonts w:eastAsia="仿宋_GB2312"/>
                <w:color w:val="000000"/>
                <w:sz w:val="20"/>
                <w:szCs w:val="20"/>
              </w:rPr>
              <w:t>　</w:t>
            </w:r>
          </w:p>
        </w:tc>
        <w:tc>
          <w:tcPr>
            <w:tcW w:w="1193" w:type="dxa"/>
            <w:noWrap w:val="0"/>
            <w:vAlign w:val="center"/>
          </w:tcPr>
          <w:p w14:paraId="0793EF41">
            <w:pPr>
              <w:jc w:val="center"/>
              <w:rPr>
                <w:rFonts w:eastAsia="仿宋_GB2312"/>
                <w:color w:val="000000"/>
                <w:sz w:val="20"/>
                <w:szCs w:val="20"/>
              </w:rPr>
            </w:pPr>
            <w:r>
              <w:rPr>
                <w:rFonts w:eastAsia="仿宋_GB2312"/>
                <w:color w:val="000000"/>
                <w:sz w:val="20"/>
                <w:szCs w:val="20"/>
              </w:rPr>
              <w:t>年初</w:t>
            </w:r>
          </w:p>
          <w:p w14:paraId="4510B33E">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51E0CD39">
            <w:pPr>
              <w:jc w:val="center"/>
              <w:rPr>
                <w:rFonts w:eastAsia="仿宋_GB2312"/>
                <w:color w:val="000000"/>
                <w:sz w:val="20"/>
                <w:szCs w:val="20"/>
              </w:rPr>
            </w:pPr>
            <w:r>
              <w:rPr>
                <w:rFonts w:eastAsia="仿宋_GB2312"/>
                <w:color w:val="000000"/>
                <w:sz w:val="20"/>
                <w:szCs w:val="20"/>
              </w:rPr>
              <w:t>全年</w:t>
            </w:r>
          </w:p>
          <w:p w14:paraId="23BB8ED2">
            <w:pPr>
              <w:jc w:val="center"/>
              <w:rPr>
                <w:rFonts w:eastAsia="仿宋_GB2312"/>
                <w:color w:val="000000"/>
                <w:sz w:val="20"/>
                <w:szCs w:val="20"/>
              </w:rPr>
            </w:pPr>
            <w:r>
              <w:rPr>
                <w:rFonts w:eastAsia="仿宋_GB2312"/>
                <w:color w:val="000000"/>
                <w:sz w:val="20"/>
                <w:szCs w:val="20"/>
              </w:rPr>
              <w:t>预算数</w:t>
            </w:r>
          </w:p>
        </w:tc>
        <w:tc>
          <w:tcPr>
            <w:tcW w:w="1140" w:type="dxa"/>
            <w:noWrap w:val="0"/>
            <w:vAlign w:val="center"/>
          </w:tcPr>
          <w:p w14:paraId="5C560B72">
            <w:pPr>
              <w:jc w:val="center"/>
              <w:rPr>
                <w:rFonts w:eastAsia="仿宋_GB2312"/>
                <w:sz w:val="20"/>
                <w:szCs w:val="20"/>
              </w:rPr>
            </w:pPr>
            <w:r>
              <w:rPr>
                <w:rFonts w:eastAsia="仿宋_GB2312"/>
                <w:sz w:val="20"/>
                <w:szCs w:val="20"/>
              </w:rPr>
              <w:t>全年</w:t>
            </w:r>
          </w:p>
          <w:p w14:paraId="706B611D">
            <w:pPr>
              <w:jc w:val="center"/>
              <w:rPr>
                <w:rFonts w:eastAsia="仿宋_GB2312"/>
                <w:sz w:val="20"/>
                <w:szCs w:val="20"/>
              </w:rPr>
            </w:pPr>
            <w:r>
              <w:rPr>
                <w:rFonts w:eastAsia="仿宋_GB2312"/>
                <w:sz w:val="20"/>
                <w:szCs w:val="20"/>
              </w:rPr>
              <w:t>执行数</w:t>
            </w:r>
          </w:p>
        </w:tc>
        <w:tc>
          <w:tcPr>
            <w:tcW w:w="832" w:type="dxa"/>
            <w:noWrap w:val="0"/>
            <w:vAlign w:val="center"/>
          </w:tcPr>
          <w:p w14:paraId="6AD7A9A9">
            <w:pPr>
              <w:jc w:val="center"/>
              <w:rPr>
                <w:rFonts w:eastAsia="仿宋_GB2312"/>
                <w:sz w:val="20"/>
                <w:szCs w:val="20"/>
              </w:rPr>
            </w:pPr>
            <w:r>
              <w:rPr>
                <w:rFonts w:eastAsia="仿宋_GB2312"/>
                <w:sz w:val="20"/>
                <w:szCs w:val="20"/>
              </w:rPr>
              <w:t>分值</w:t>
            </w:r>
          </w:p>
        </w:tc>
        <w:tc>
          <w:tcPr>
            <w:tcW w:w="877" w:type="dxa"/>
            <w:noWrap w:val="0"/>
            <w:vAlign w:val="center"/>
          </w:tcPr>
          <w:p w14:paraId="28C9DB2F">
            <w:pPr>
              <w:jc w:val="center"/>
              <w:rPr>
                <w:rFonts w:eastAsia="仿宋_GB2312"/>
                <w:sz w:val="20"/>
                <w:szCs w:val="20"/>
              </w:rPr>
            </w:pPr>
            <w:r>
              <w:rPr>
                <w:rFonts w:eastAsia="仿宋_GB2312"/>
                <w:sz w:val="20"/>
                <w:szCs w:val="20"/>
              </w:rPr>
              <w:t>执行率</w:t>
            </w:r>
          </w:p>
        </w:tc>
        <w:tc>
          <w:tcPr>
            <w:tcW w:w="1146" w:type="dxa"/>
            <w:noWrap w:val="0"/>
            <w:vAlign w:val="center"/>
          </w:tcPr>
          <w:p w14:paraId="18F0DE81">
            <w:pPr>
              <w:jc w:val="center"/>
              <w:rPr>
                <w:rFonts w:eastAsia="仿宋_GB2312"/>
                <w:sz w:val="20"/>
                <w:szCs w:val="20"/>
              </w:rPr>
            </w:pPr>
            <w:r>
              <w:rPr>
                <w:rFonts w:eastAsia="仿宋_GB2312"/>
                <w:sz w:val="20"/>
                <w:szCs w:val="20"/>
              </w:rPr>
              <w:t>得分</w:t>
            </w:r>
          </w:p>
        </w:tc>
      </w:tr>
      <w:tr w14:paraId="716B0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699F1964">
            <w:pPr>
              <w:jc w:val="center"/>
              <w:rPr>
                <w:rFonts w:eastAsia="仿宋_GB2312"/>
                <w:color w:val="000000"/>
                <w:sz w:val="20"/>
                <w:szCs w:val="20"/>
              </w:rPr>
            </w:pPr>
          </w:p>
        </w:tc>
        <w:tc>
          <w:tcPr>
            <w:tcW w:w="2207" w:type="dxa"/>
            <w:gridSpan w:val="2"/>
            <w:noWrap w:val="0"/>
            <w:vAlign w:val="center"/>
          </w:tcPr>
          <w:p w14:paraId="3E37782E">
            <w:pPr>
              <w:jc w:val="left"/>
              <w:rPr>
                <w:rFonts w:eastAsia="仿宋_GB2312"/>
                <w:color w:val="000000"/>
                <w:sz w:val="20"/>
                <w:szCs w:val="20"/>
              </w:rPr>
            </w:pPr>
            <w:r>
              <w:rPr>
                <w:rFonts w:eastAsia="仿宋_GB2312"/>
                <w:color w:val="000000"/>
                <w:sz w:val="20"/>
                <w:szCs w:val="20"/>
              </w:rPr>
              <w:t>年度资金总额　</w:t>
            </w:r>
          </w:p>
        </w:tc>
        <w:tc>
          <w:tcPr>
            <w:tcW w:w="1193" w:type="dxa"/>
            <w:noWrap w:val="0"/>
            <w:vAlign w:val="center"/>
          </w:tcPr>
          <w:p w14:paraId="43BF6379">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4260DE0">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　</w:t>
            </w:r>
            <w:r>
              <w:rPr>
                <w:rFonts w:hint="eastAsia" w:eastAsia="仿宋_GB2312"/>
                <w:color w:val="000000"/>
                <w:sz w:val="20"/>
                <w:szCs w:val="20"/>
              </w:rPr>
              <w:t>20</w:t>
            </w:r>
          </w:p>
        </w:tc>
        <w:tc>
          <w:tcPr>
            <w:tcW w:w="1140" w:type="dxa"/>
            <w:noWrap w:val="0"/>
            <w:vAlign w:val="center"/>
          </w:tcPr>
          <w:p w14:paraId="1A25103D">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　</w:t>
            </w:r>
            <w:r>
              <w:rPr>
                <w:rFonts w:hint="eastAsia" w:eastAsia="仿宋_GB2312"/>
                <w:color w:val="000000"/>
                <w:sz w:val="20"/>
                <w:szCs w:val="20"/>
              </w:rPr>
              <w:t>20</w:t>
            </w:r>
          </w:p>
        </w:tc>
        <w:tc>
          <w:tcPr>
            <w:tcW w:w="832" w:type="dxa"/>
            <w:noWrap w:val="0"/>
            <w:vAlign w:val="center"/>
          </w:tcPr>
          <w:p w14:paraId="09C0FF9B">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　</w:t>
            </w:r>
            <w:r>
              <w:rPr>
                <w:rFonts w:eastAsia="仿宋_GB2312"/>
                <w:color w:val="000000"/>
                <w:sz w:val="20"/>
                <w:szCs w:val="20"/>
              </w:rPr>
              <w:t>10</w:t>
            </w:r>
          </w:p>
        </w:tc>
        <w:tc>
          <w:tcPr>
            <w:tcW w:w="877" w:type="dxa"/>
            <w:noWrap w:val="0"/>
            <w:vAlign w:val="center"/>
          </w:tcPr>
          <w:p w14:paraId="4B951015">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100%</w:t>
            </w:r>
          </w:p>
        </w:tc>
        <w:tc>
          <w:tcPr>
            <w:tcW w:w="1146" w:type="dxa"/>
            <w:noWrap w:val="0"/>
            <w:vAlign w:val="center"/>
          </w:tcPr>
          <w:p w14:paraId="2D7288C1">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lang w:eastAsia="zh-CN"/>
              </w:rPr>
              <w:t>　</w:t>
            </w:r>
            <w:r>
              <w:rPr>
                <w:rFonts w:hint="eastAsia" w:eastAsia="仿宋_GB2312"/>
                <w:color w:val="000000"/>
                <w:sz w:val="20"/>
                <w:szCs w:val="20"/>
              </w:rPr>
              <w:t>10</w:t>
            </w:r>
          </w:p>
        </w:tc>
      </w:tr>
      <w:tr w14:paraId="2E256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41D2981E">
            <w:pPr>
              <w:jc w:val="center"/>
              <w:rPr>
                <w:rFonts w:eastAsia="仿宋_GB2312"/>
                <w:color w:val="000000"/>
                <w:sz w:val="20"/>
                <w:szCs w:val="20"/>
              </w:rPr>
            </w:pPr>
          </w:p>
        </w:tc>
        <w:tc>
          <w:tcPr>
            <w:tcW w:w="2207" w:type="dxa"/>
            <w:gridSpan w:val="2"/>
            <w:noWrap w:val="0"/>
            <w:vAlign w:val="center"/>
          </w:tcPr>
          <w:p w14:paraId="3D51EFC8">
            <w:pPr>
              <w:jc w:val="left"/>
              <w:rPr>
                <w:rFonts w:eastAsia="仿宋_GB2312"/>
                <w:color w:val="000000"/>
                <w:sz w:val="20"/>
                <w:szCs w:val="20"/>
              </w:rPr>
            </w:pPr>
            <w:r>
              <w:rPr>
                <w:rFonts w:eastAsia="仿宋_GB2312"/>
                <w:color w:val="000000"/>
                <w:sz w:val="20"/>
                <w:szCs w:val="20"/>
              </w:rPr>
              <w:t>其中：当年财政拨款　</w:t>
            </w:r>
          </w:p>
        </w:tc>
        <w:tc>
          <w:tcPr>
            <w:tcW w:w="1193" w:type="dxa"/>
            <w:noWrap w:val="0"/>
            <w:vAlign w:val="center"/>
          </w:tcPr>
          <w:p w14:paraId="451E60BB">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68A3A25A">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43FE8D1D">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0D3FC023">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51E28559">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3FB89301">
            <w:pPr>
              <w:jc w:val="left"/>
              <w:rPr>
                <w:rFonts w:eastAsia="仿宋_GB2312"/>
                <w:color w:val="000000"/>
                <w:sz w:val="20"/>
                <w:szCs w:val="20"/>
              </w:rPr>
            </w:pPr>
          </w:p>
        </w:tc>
      </w:tr>
      <w:tr w14:paraId="35230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49C76CEF">
            <w:pPr>
              <w:jc w:val="center"/>
              <w:rPr>
                <w:rFonts w:eastAsia="仿宋_GB2312"/>
                <w:color w:val="000000"/>
                <w:sz w:val="20"/>
                <w:szCs w:val="20"/>
              </w:rPr>
            </w:pPr>
          </w:p>
        </w:tc>
        <w:tc>
          <w:tcPr>
            <w:tcW w:w="2207" w:type="dxa"/>
            <w:gridSpan w:val="2"/>
            <w:noWrap w:val="0"/>
            <w:vAlign w:val="center"/>
          </w:tcPr>
          <w:p w14:paraId="41D3976E">
            <w:pPr>
              <w:ind w:firstLine="600" w:firstLineChars="300"/>
              <w:jc w:val="left"/>
              <w:rPr>
                <w:rFonts w:eastAsia="仿宋_GB2312"/>
                <w:color w:val="000000"/>
                <w:sz w:val="20"/>
                <w:szCs w:val="20"/>
              </w:rPr>
            </w:pPr>
            <w:r>
              <w:rPr>
                <w:rFonts w:eastAsia="仿宋_GB2312"/>
                <w:color w:val="000000"/>
                <w:sz w:val="20"/>
                <w:szCs w:val="20"/>
              </w:rPr>
              <w:t>上年结转资金　</w:t>
            </w:r>
          </w:p>
        </w:tc>
        <w:tc>
          <w:tcPr>
            <w:tcW w:w="1193" w:type="dxa"/>
            <w:noWrap w:val="0"/>
            <w:vAlign w:val="center"/>
          </w:tcPr>
          <w:p w14:paraId="54F2548F">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4B1655F">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05B66A5">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CDA0216">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9FCE400">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96E2061">
            <w:pPr>
              <w:jc w:val="left"/>
              <w:rPr>
                <w:rFonts w:eastAsia="仿宋_GB2312"/>
                <w:color w:val="000000"/>
                <w:sz w:val="20"/>
                <w:szCs w:val="20"/>
              </w:rPr>
            </w:pPr>
            <w:r>
              <w:rPr>
                <w:rFonts w:eastAsia="仿宋_GB2312"/>
                <w:color w:val="000000"/>
                <w:sz w:val="20"/>
                <w:szCs w:val="20"/>
              </w:rPr>
              <w:t>　</w:t>
            </w:r>
          </w:p>
        </w:tc>
      </w:tr>
      <w:tr w14:paraId="0F8A1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25747F0B">
            <w:pPr>
              <w:jc w:val="center"/>
              <w:rPr>
                <w:rFonts w:eastAsia="仿宋_GB2312"/>
                <w:color w:val="000000"/>
                <w:sz w:val="20"/>
                <w:szCs w:val="20"/>
              </w:rPr>
            </w:pPr>
          </w:p>
        </w:tc>
        <w:tc>
          <w:tcPr>
            <w:tcW w:w="2207" w:type="dxa"/>
            <w:gridSpan w:val="2"/>
            <w:noWrap w:val="0"/>
            <w:vAlign w:val="center"/>
          </w:tcPr>
          <w:p w14:paraId="0ADDC81F">
            <w:pPr>
              <w:ind w:firstLine="600" w:firstLineChars="300"/>
              <w:jc w:val="left"/>
              <w:rPr>
                <w:rFonts w:eastAsia="仿宋_GB2312"/>
                <w:color w:val="000000"/>
                <w:sz w:val="20"/>
                <w:szCs w:val="20"/>
              </w:rPr>
            </w:pPr>
            <w:r>
              <w:rPr>
                <w:rFonts w:eastAsia="仿宋_GB2312"/>
                <w:color w:val="000000"/>
                <w:sz w:val="20"/>
                <w:szCs w:val="20"/>
              </w:rPr>
              <w:t>其他资金</w:t>
            </w:r>
          </w:p>
        </w:tc>
        <w:tc>
          <w:tcPr>
            <w:tcW w:w="1193" w:type="dxa"/>
            <w:noWrap w:val="0"/>
            <w:vAlign w:val="center"/>
          </w:tcPr>
          <w:p w14:paraId="2A39CEED">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D2A91E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eastAsia="zh-CN"/>
              </w:rPr>
              <w:t>　</w:t>
            </w:r>
            <w:r>
              <w:rPr>
                <w:rFonts w:hint="eastAsia" w:eastAsia="仿宋_GB2312"/>
                <w:color w:val="000000"/>
                <w:sz w:val="20"/>
                <w:szCs w:val="20"/>
                <w:lang w:val="en-US" w:eastAsia="zh-CN"/>
              </w:rPr>
              <w:t>20</w:t>
            </w:r>
          </w:p>
        </w:tc>
        <w:tc>
          <w:tcPr>
            <w:tcW w:w="1140" w:type="dxa"/>
            <w:noWrap w:val="0"/>
            <w:vAlign w:val="center"/>
          </w:tcPr>
          <w:p w14:paraId="75B56CA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eastAsia="zh-CN"/>
              </w:rPr>
              <w:t>　</w:t>
            </w:r>
            <w:r>
              <w:rPr>
                <w:rFonts w:hint="eastAsia" w:eastAsia="仿宋_GB2312"/>
                <w:color w:val="000000"/>
                <w:sz w:val="20"/>
                <w:szCs w:val="20"/>
                <w:lang w:val="en-US" w:eastAsia="zh-CN"/>
              </w:rPr>
              <w:t>20</w:t>
            </w:r>
          </w:p>
        </w:tc>
        <w:tc>
          <w:tcPr>
            <w:tcW w:w="832" w:type="dxa"/>
            <w:noWrap w:val="0"/>
            <w:vAlign w:val="center"/>
          </w:tcPr>
          <w:p w14:paraId="0C0910FD">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eastAsia="zh-CN"/>
              </w:rPr>
              <w:t>　</w:t>
            </w:r>
            <w:r>
              <w:rPr>
                <w:rFonts w:hint="eastAsia" w:eastAsia="仿宋_GB2312"/>
                <w:color w:val="000000"/>
                <w:sz w:val="20"/>
                <w:szCs w:val="20"/>
                <w:lang w:val="en-US" w:eastAsia="zh-CN"/>
              </w:rPr>
              <w:t>10</w:t>
            </w:r>
          </w:p>
        </w:tc>
        <w:tc>
          <w:tcPr>
            <w:tcW w:w="877" w:type="dxa"/>
            <w:noWrap w:val="0"/>
            <w:vAlign w:val="center"/>
          </w:tcPr>
          <w:p w14:paraId="6FAADEC6">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100%</w:t>
            </w:r>
          </w:p>
        </w:tc>
        <w:tc>
          <w:tcPr>
            <w:tcW w:w="1146" w:type="dxa"/>
            <w:noWrap w:val="0"/>
            <w:vAlign w:val="center"/>
          </w:tcPr>
          <w:p w14:paraId="030765EE">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eastAsia="zh-CN"/>
              </w:rPr>
              <w:t>　</w:t>
            </w:r>
            <w:r>
              <w:rPr>
                <w:rFonts w:hint="eastAsia" w:eastAsia="仿宋_GB2312"/>
                <w:color w:val="000000"/>
                <w:sz w:val="20"/>
                <w:szCs w:val="20"/>
                <w:lang w:val="en-US" w:eastAsia="zh-CN"/>
              </w:rPr>
              <w:t>10</w:t>
            </w:r>
          </w:p>
        </w:tc>
      </w:tr>
      <w:tr w14:paraId="4DB47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14:paraId="37196723">
            <w:pPr>
              <w:jc w:val="center"/>
              <w:rPr>
                <w:rFonts w:eastAsia="仿宋_GB2312"/>
                <w:color w:val="000000"/>
                <w:sz w:val="20"/>
                <w:szCs w:val="20"/>
              </w:rPr>
            </w:pPr>
            <w:r>
              <w:rPr>
                <w:rFonts w:eastAsia="仿宋_GB2312"/>
                <w:color w:val="000000"/>
                <w:sz w:val="20"/>
                <w:szCs w:val="20"/>
              </w:rPr>
              <w:t>年度总体目标</w:t>
            </w:r>
          </w:p>
        </w:tc>
        <w:tc>
          <w:tcPr>
            <w:tcW w:w="4540" w:type="dxa"/>
            <w:gridSpan w:val="4"/>
            <w:noWrap w:val="0"/>
            <w:vAlign w:val="center"/>
          </w:tcPr>
          <w:p w14:paraId="69570117">
            <w:pPr>
              <w:jc w:val="center"/>
              <w:rPr>
                <w:rFonts w:eastAsia="仿宋_GB2312"/>
                <w:color w:val="000000"/>
                <w:sz w:val="20"/>
                <w:szCs w:val="20"/>
              </w:rPr>
            </w:pPr>
            <w:r>
              <w:rPr>
                <w:rFonts w:eastAsia="仿宋_GB2312"/>
                <w:color w:val="000000"/>
                <w:sz w:val="20"/>
                <w:szCs w:val="20"/>
              </w:rPr>
              <w:t>预期目标</w:t>
            </w:r>
          </w:p>
        </w:tc>
        <w:tc>
          <w:tcPr>
            <w:tcW w:w="3995" w:type="dxa"/>
            <w:gridSpan w:val="4"/>
            <w:noWrap w:val="0"/>
            <w:vAlign w:val="center"/>
          </w:tcPr>
          <w:p w14:paraId="056010DD">
            <w:pPr>
              <w:jc w:val="center"/>
              <w:rPr>
                <w:rFonts w:eastAsia="仿宋_GB2312"/>
                <w:color w:val="000000"/>
                <w:sz w:val="20"/>
                <w:szCs w:val="20"/>
              </w:rPr>
            </w:pPr>
            <w:r>
              <w:rPr>
                <w:rFonts w:eastAsia="仿宋_GB2312"/>
                <w:color w:val="000000"/>
                <w:sz w:val="20"/>
                <w:szCs w:val="20"/>
              </w:rPr>
              <w:t>实际完成情况　</w:t>
            </w:r>
          </w:p>
        </w:tc>
      </w:tr>
      <w:tr w14:paraId="1A63D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14:paraId="30ADD106">
            <w:pPr>
              <w:jc w:val="center"/>
              <w:rPr>
                <w:rFonts w:eastAsia="仿宋_GB2312"/>
                <w:color w:val="000000"/>
                <w:sz w:val="20"/>
                <w:szCs w:val="20"/>
              </w:rPr>
            </w:pPr>
          </w:p>
        </w:tc>
        <w:tc>
          <w:tcPr>
            <w:tcW w:w="4540" w:type="dxa"/>
            <w:gridSpan w:val="4"/>
            <w:noWrap w:val="0"/>
            <w:vAlign w:val="center"/>
          </w:tcPr>
          <w:p w14:paraId="79CF4781">
            <w:pPr>
              <w:jc w:val="center"/>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全面做好本年度化肥淡储旺供工作，保障春耕用肥供应，确保我市在2023年农资化肥市场调控能力，切实做好淡储旺供，保障全市农业生产应急需要，确保农业增产增收。</w:t>
            </w:r>
          </w:p>
        </w:tc>
        <w:tc>
          <w:tcPr>
            <w:tcW w:w="3995" w:type="dxa"/>
            <w:gridSpan w:val="4"/>
            <w:noWrap w:val="0"/>
            <w:vAlign w:val="center"/>
          </w:tcPr>
          <w:p w14:paraId="1F389F36">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全面完成本年度化肥储备任务，化肥市场稳定，未发生一起因没有化肥供应不上而影响农业生产的事件发生。</w:t>
            </w:r>
          </w:p>
        </w:tc>
      </w:tr>
      <w:tr w14:paraId="03CD8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14:paraId="2931ABA7">
            <w:pPr>
              <w:jc w:val="center"/>
              <w:rPr>
                <w:rFonts w:eastAsia="仿宋_GB2312"/>
                <w:color w:val="000000"/>
                <w:sz w:val="20"/>
                <w:szCs w:val="20"/>
              </w:rPr>
            </w:pPr>
            <w:r>
              <w:rPr>
                <w:rFonts w:eastAsia="仿宋_GB2312"/>
                <w:color w:val="000000"/>
                <w:sz w:val="20"/>
                <w:szCs w:val="20"/>
              </w:rPr>
              <w:t>绩</w:t>
            </w:r>
          </w:p>
          <w:p w14:paraId="32121EFC">
            <w:pPr>
              <w:jc w:val="center"/>
              <w:rPr>
                <w:rFonts w:eastAsia="仿宋_GB2312"/>
                <w:color w:val="000000"/>
                <w:sz w:val="20"/>
                <w:szCs w:val="20"/>
              </w:rPr>
            </w:pPr>
            <w:r>
              <w:rPr>
                <w:rFonts w:eastAsia="仿宋_GB2312"/>
                <w:color w:val="000000"/>
                <w:sz w:val="20"/>
                <w:szCs w:val="20"/>
              </w:rPr>
              <w:t>效</w:t>
            </w:r>
          </w:p>
          <w:p w14:paraId="756025C2">
            <w:pPr>
              <w:jc w:val="center"/>
              <w:rPr>
                <w:rFonts w:eastAsia="仿宋_GB2312"/>
                <w:color w:val="000000"/>
                <w:sz w:val="20"/>
                <w:szCs w:val="20"/>
              </w:rPr>
            </w:pPr>
            <w:r>
              <w:rPr>
                <w:rFonts w:eastAsia="仿宋_GB2312"/>
                <w:color w:val="000000"/>
                <w:sz w:val="20"/>
                <w:szCs w:val="20"/>
              </w:rPr>
              <w:t>指</w:t>
            </w:r>
          </w:p>
          <w:p w14:paraId="1FAB9B05">
            <w:pPr>
              <w:jc w:val="center"/>
              <w:rPr>
                <w:rFonts w:eastAsia="仿宋_GB2312"/>
                <w:color w:val="000000"/>
                <w:sz w:val="20"/>
                <w:szCs w:val="20"/>
              </w:rPr>
            </w:pPr>
            <w:r>
              <w:rPr>
                <w:rFonts w:eastAsia="仿宋_GB2312"/>
                <w:color w:val="000000"/>
                <w:sz w:val="20"/>
                <w:szCs w:val="20"/>
              </w:rPr>
              <w:t>标</w:t>
            </w:r>
          </w:p>
        </w:tc>
        <w:tc>
          <w:tcPr>
            <w:tcW w:w="1085" w:type="dxa"/>
            <w:noWrap w:val="0"/>
            <w:vAlign w:val="center"/>
          </w:tcPr>
          <w:p w14:paraId="3BCEE71E">
            <w:pPr>
              <w:spacing w:line="240" w:lineRule="exact"/>
              <w:jc w:val="center"/>
              <w:rPr>
                <w:rFonts w:eastAsia="仿宋_GB2312"/>
                <w:color w:val="000000"/>
                <w:sz w:val="20"/>
                <w:szCs w:val="20"/>
              </w:rPr>
            </w:pPr>
            <w:r>
              <w:rPr>
                <w:rFonts w:eastAsia="仿宋_GB2312"/>
                <w:color w:val="000000"/>
                <w:sz w:val="20"/>
                <w:szCs w:val="20"/>
              </w:rPr>
              <w:t>一级指标</w:t>
            </w:r>
          </w:p>
        </w:tc>
        <w:tc>
          <w:tcPr>
            <w:tcW w:w="1122" w:type="dxa"/>
            <w:noWrap w:val="0"/>
            <w:vAlign w:val="center"/>
          </w:tcPr>
          <w:p w14:paraId="7E9BAB28">
            <w:pPr>
              <w:spacing w:line="240" w:lineRule="exact"/>
              <w:jc w:val="center"/>
              <w:rPr>
                <w:rFonts w:eastAsia="仿宋_GB2312"/>
                <w:color w:val="000000"/>
                <w:sz w:val="20"/>
                <w:szCs w:val="20"/>
              </w:rPr>
            </w:pPr>
            <w:r>
              <w:rPr>
                <w:rFonts w:eastAsia="仿宋_GB2312"/>
                <w:color w:val="000000"/>
                <w:sz w:val="20"/>
                <w:szCs w:val="20"/>
              </w:rPr>
              <w:t>二级指标</w:t>
            </w:r>
          </w:p>
        </w:tc>
        <w:tc>
          <w:tcPr>
            <w:tcW w:w="1193" w:type="dxa"/>
            <w:noWrap w:val="0"/>
            <w:vAlign w:val="center"/>
          </w:tcPr>
          <w:p w14:paraId="3E27266B">
            <w:pPr>
              <w:spacing w:line="240" w:lineRule="exact"/>
              <w:jc w:val="center"/>
              <w:rPr>
                <w:rFonts w:eastAsia="仿宋_GB2312"/>
                <w:color w:val="000000"/>
                <w:sz w:val="20"/>
                <w:szCs w:val="20"/>
              </w:rPr>
            </w:pPr>
            <w:r>
              <w:rPr>
                <w:rFonts w:eastAsia="仿宋_GB2312"/>
                <w:color w:val="000000"/>
                <w:sz w:val="20"/>
                <w:szCs w:val="20"/>
              </w:rPr>
              <w:t>三级指标</w:t>
            </w:r>
          </w:p>
        </w:tc>
        <w:tc>
          <w:tcPr>
            <w:tcW w:w="1140" w:type="dxa"/>
            <w:noWrap w:val="0"/>
            <w:vAlign w:val="center"/>
          </w:tcPr>
          <w:p w14:paraId="575C5F35">
            <w:pPr>
              <w:spacing w:line="240" w:lineRule="exact"/>
              <w:jc w:val="center"/>
              <w:rPr>
                <w:rFonts w:eastAsia="仿宋_GB2312"/>
                <w:color w:val="000000"/>
                <w:sz w:val="20"/>
                <w:szCs w:val="20"/>
              </w:rPr>
            </w:pPr>
            <w:r>
              <w:rPr>
                <w:rFonts w:eastAsia="仿宋_GB2312"/>
                <w:color w:val="000000"/>
                <w:sz w:val="20"/>
                <w:szCs w:val="20"/>
              </w:rPr>
              <w:t>年度</w:t>
            </w:r>
          </w:p>
          <w:p w14:paraId="2141A272">
            <w:pPr>
              <w:spacing w:line="240" w:lineRule="exact"/>
              <w:jc w:val="center"/>
              <w:rPr>
                <w:rFonts w:eastAsia="仿宋_GB2312"/>
                <w:color w:val="000000"/>
                <w:sz w:val="20"/>
                <w:szCs w:val="20"/>
              </w:rPr>
            </w:pPr>
            <w:r>
              <w:rPr>
                <w:rFonts w:eastAsia="仿宋_GB2312"/>
                <w:color w:val="000000"/>
                <w:sz w:val="20"/>
                <w:szCs w:val="20"/>
              </w:rPr>
              <w:t>指标值</w:t>
            </w:r>
          </w:p>
        </w:tc>
        <w:tc>
          <w:tcPr>
            <w:tcW w:w="1140" w:type="dxa"/>
            <w:noWrap w:val="0"/>
            <w:vAlign w:val="center"/>
          </w:tcPr>
          <w:p w14:paraId="751F8AF5">
            <w:pPr>
              <w:spacing w:line="240" w:lineRule="exact"/>
              <w:jc w:val="center"/>
              <w:rPr>
                <w:rFonts w:eastAsia="仿宋_GB2312"/>
                <w:color w:val="000000"/>
                <w:sz w:val="20"/>
                <w:szCs w:val="20"/>
              </w:rPr>
            </w:pPr>
            <w:r>
              <w:rPr>
                <w:rFonts w:eastAsia="仿宋_GB2312"/>
                <w:color w:val="000000"/>
                <w:sz w:val="20"/>
                <w:szCs w:val="20"/>
              </w:rPr>
              <w:t>实际</w:t>
            </w:r>
          </w:p>
          <w:p w14:paraId="0B53E338">
            <w:pPr>
              <w:spacing w:line="240" w:lineRule="exact"/>
              <w:jc w:val="center"/>
              <w:rPr>
                <w:rFonts w:eastAsia="仿宋_GB2312"/>
                <w:color w:val="000000"/>
                <w:sz w:val="20"/>
                <w:szCs w:val="20"/>
              </w:rPr>
            </w:pPr>
            <w:r>
              <w:rPr>
                <w:rFonts w:eastAsia="仿宋_GB2312"/>
                <w:color w:val="000000"/>
                <w:sz w:val="20"/>
                <w:szCs w:val="20"/>
              </w:rPr>
              <w:t>完成值</w:t>
            </w:r>
          </w:p>
        </w:tc>
        <w:tc>
          <w:tcPr>
            <w:tcW w:w="832" w:type="dxa"/>
            <w:noWrap w:val="0"/>
            <w:vAlign w:val="center"/>
          </w:tcPr>
          <w:p w14:paraId="2640253B">
            <w:pPr>
              <w:spacing w:line="240" w:lineRule="exact"/>
              <w:jc w:val="center"/>
              <w:rPr>
                <w:rFonts w:eastAsia="仿宋_GB2312"/>
                <w:color w:val="000000"/>
                <w:sz w:val="20"/>
                <w:szCs w:val="20"/>
              </w:rPr>
            </w:pPr>
            <w:r>
              <w:rPr>
                <w:rFonts w:eastAsia="仿宋_GB2312"/>
                <w:color w:val="000000"/>
                <w:sz w:val="20"/>
                <w:szCs w:val="20"/>
              </w:rPr>
              <w:t>分值</w:t>
            </w:r>
          </w:p>
        </w:tc>
        <w:tc>
          <w:tcPr>
            <w:tcW w:w="877" w:type="dxa"/>
            <w:noWrap w:val="0"/>
            <w:vAlign w:val="center"/>
          </w:tcPr>
          <w:p w14:paraId="0A0EA333">
            <w:pPr>
              <w:spacing w:line="240" w:lineRule="exact"/>
              <w:jc w:val="center"/>
              <w:rPr>
                <w:rFonts w:eastAsia="仿宋_GB2312"/>
                <w:color w:val="000000"/>
                <w:sz w:val="20"/>
                <w:szCs w:val="20"/>
              </w:rPr>
            </w:pPr>
            <w:r>
              <w:rPr>
                <w:rFonts w:eastAsia="仿宋_GB2312"/>
                <w:color w:val="000000"/>
                <w:sz w:val="20"/>
                <w:szCs w:val="20"/>
              </w:rPr>
              <w:t>得分</w:t>
            </w:r>
          </w:p>
        </w:tc>
        <w:tc>
          <w:tcPr>
            <w:tcW w:w="1146" w:type="dxa"/>
            <w:noWrap w:val="0"/>
            <w:vAlign w:val="center"/>
          </w:tcPr>
          <w:p w14:paraId="1FA63126">
            <w:pPr>
              <w:spacing w:line="240" w:lineRule="exact"/>
              <w:jc w:val="center"/>
              <w:rPr>
                <w:rFonts w:eastAsia="仿宋_GB2312"/>
                <w:color w:val="000000"/>
                <w:sz w:val="20"/>
                <w:szCs w:val="20"/>
              </w:rPr>
            </w:pPr>
            <w:r>
              <w:rPr>
                <w:rFonts w:eastAsia="仿宋_GB2312"/>
                <w:color w:val="000000"/>
                <w:sz w:val="20"/>
                <w:szCs w:val="20"/>
              </w:rPr>
              <w:t>偏差原因</w:t>
            </w:r>
          </w:p>
          <w:p w14:paraId="4C3973BF">
            <w:pPr>
              <w:spacing w:line="240" w:lineRule="exact"/>
              <w:jc w:val="center"/>
              <w:rPr>
                <w:rFonts w:eastAsia="仿宋_GB2312"/>
                <w:color w:val="000000"/>
                <w:sz w:val="20"/>
                <w:szCs w:val="20"/>
              </w:rPr>
            </w:pPr>
            <w:r>
              <w:rPr>
                <w:rFonts w:eastAsia="仿宋_GB2312"/>
                <w:color w:val="000000"/>
                <w:sz w:val="20"/>
                <w:szCs w:val="20"/>
              </w:rPr>
              <w:t>分析及</w:t>
            </w:r>
          </w:p>
          <w:p w14:paraId="44E72A98">
            <w:pPr>
              <w:spacing w:line="240" w:lineRule="exact"/>
              <w:jc w:val="center"/>
              <w:rPr>
                <w:rFonts w:eastAsia="仿宋_GB2312"/>
                <w:color w:val="000000"/>
                <w:sz w:val="20"/>
                <w:szCs w:val="20"/>
              </w:rPr>
            </w:pPr>
            <w:r>
              <w:rPr>
                <w:rFonts w:eastAsia="仿宋_GB2312"/>
                <w:color w:val="000000"/>
                <w:sz w:val="20"/>
                <w:szCs w:val="20"/>
              </w:rPr>
              <w:t>改进措施</w:t>
            </w:r>
          </w:p>
        </w:tc>
      </w:tr>
      <w:tr w14:paraId="75E98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14:paraId="1A203F16">
            <w:pPr>
              <w:jc w:val="left"/>
              <w:rPr>
                <w:rFonts w:eastAsia="仿宋_GB2312"/>
                <w:color w:val="000000"/>
                <w:sz w:val="20"/>
                <w:szCs w:val="20"/>
              </w:rPr>
            </w:pPr>
          </w:p>
        </w:tc>
        <w:tc>
          <w:tcPr>
            <w:tcW w:w="1085" w:type="dxa"/>
            <w:vMerge w:val="restart"/>
            <w:noWrap w:val="0"/>
            <w:vAlign w:val="center"/>
          </w:tcPr>
          <w:p w14:paraId="0A768911">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成本指标</w:t>
            </w:r>
          </w:p>
          <w:p w14:paraId="219FD545">
            <w:pPr>
              <w:jc w:val="center"/>
              <w:rPr>
                <w:rFonts w:hint="eastAsia" w:ascii="仿宋_GB2312" w:hAnsi="仿宋_GB2312" w:eastAsia="仿宋_GB2312" w:cs="仿宋_GB2312"/>
                <w:color w:val="000000"/>
                <w:kern w:val="0"/>
                <w:sz w:val="20"/>
                <w:szCs w:val="20"/>
                <w:lang w:val="en"/>
              </w:rPr>
            </w:pPr>
            <w:r>
              <w:rPr>
                <w:rFonts w:hint="eastAsia" w:ascii="仿宋_GB2312" w:hAnsi="仿宋_GB2312" w:eastAsia="仿宋_GB2312" w:cs="仿宋_GB2312"/>
                <w:color w:val="000000"/>
                <w:kern w:val="0"/>
                <w:sz w:val="20"/>
                <w:szCs w:val="20"/>
                <w:lang w:val="en"/>
              </w:rPr>
              <w:t>（</w:t>
            </w:r>
            <w:r>
              <w:rPr>
                <w:rFonts w:hint="eastAsia" w:ascii="仿宋_GB2312" w:hAnsi="仿宋_GB2312" w:eastAsia="仿宋_GB2312" w:cs="仿宋_GB2312"/>
                <w:color w:val="000000"/>
                <w:kern w:val="0"/>
                <w:sz w:val="20"/>
                <w:szCs w:val="20"/>
              </w:rPr>
              <w:t>20分</w:t>
            </w:r>
            <w:r>
              <w:rPr>
                <w:rFonts w:hint="eastAsia" w:ascii="仿宋_GB2312" w:hAnsi="仿宋_GB2312" w:eastAsia="仿宋_GB2312" w:cs="仿宋_GB2312"/>
                <w:color w:val="000000"/>
                <w:kern w:val="0"/>
                <w:sz w:val="20"/>
                <w:szCs w:val="20"/>
                <w:lang w:val="en"/>
              </w:rPr>
              <w:t>）</w:t>
            </w:r>
          </w:p>
        </w:tc>
        <w:tc>
          <w:tcPr>
            <w:tcW w:w="1122" w:type="dxa"/>
            <w:noWrap w:val="0"/>
            <w:vAlign w:val="center"/>
          </w:tcPr>
          <w:p w14:paraId="7D26FED0">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经济成</w:t>
            </w:r>
          </w:p>
          <w:p w14:paraId="6642384A">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193" w:type="dxa"/>
            <w:noWrap w:val="0"/>
            <w:vAlign w:val="center"/>
          </w:tcPr>
          <w:p w14:paraId="6FBD2FE2">
            <w:pPr>
              <w:jc w:val="left"/>
              <w:rPr>
                <w:rFonts w:eastAsia="仿宋_GB2312"/>
                <w:color w:val="000000"/>
                <w:sz w:val="20"/>
                <w:szCs w:val="20"/>
              </w:rPr>
            </w:pPr>
            <w:r>
              <w:rPr>
                <w:rFonts w:hint="eastAsia" w:eastAsia="仿宋_GB2312"/>
                <w:color w:val="000000"/>
                <w:sz w:val="20"/>
                <w:szCs w:val="20"/>
              </w:rPr>
              <w:t>储备费用补贴</w:t>
            </w:r>
          </w:p>
        </w:tc>
        <w:tc>
          <w:tcPr>
            <w:tcW w:w="1140" w:type="dxa"/>
            <w:noWrap w:val="0"/>
            <w:vAlign w:val="center"/>
          </w:tcPr>
          <w:p w14:paraId="28B329DA">
            <w:pPr>
              <w:jc w:val="left"/>
              <w:rPr>
                <w:rFonts w:eastAsia="仿宋_GB2312"/>
                <w:color w:val="000000"/>
                <w:sz w:val="20"/>
                <w:szCs w:val="20"/>
              </w:rPr>
            </w:pPr>
            <w:r>
              <w:rPr>
                <w:rFonts w:eastAsia="仿宋_GB2312"/>
                <w:color w:val="000000"/>
                <w:sz w:val="20"/>
                <w:szCs w:val="20"/>
              </w:rPr>
              <w:t>　</w:t>
            </w:r>
            <w:r>
              <w:rPr>
                <w:rFonts w:hint="eastAsia" w:ascii="仿宋" w:hAnsi="仿宋" w:eastAsia="仿宋" w:cs="仿宋"/>
                <w:color w:val="000000"/>
                <w:sz w:val="21"/>
                <w:szCs w:val="21"/>
              </w:rPr>
              <w:t>≤</w:t>
            </w:r>
            <w:r>
              <w:rPr>
                <w:rFonts w:hint="eastAsia" w:eastAsia="仿宋_GB2312"/>
                <w:color w:val="000000"/>
                <w:sz w:val="20"/>
                <w:szCs w:val="20"/>
              </w:rPr>
              <w:t>20万元</w:t>
            </w:r>
          </w:p>
        </w:tc>
        <w:tc>
          <w:tcPr>
            <w:tcW w:w="1140" w:type="dxa"/>
            <w:noWrap w:val="0"/>
            <w:vAlign w:val="center"/>
          </w:tcPr>
          <w:p w14:paraId="5DF2BA4F">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20万元</w:t>
            </w:r>
          </w:p>
        </w:tc>
        <w:tc>
          <w:tcPr>
            <w:tcW w:w="832" w:type="dxa"/>
            <w:noWrap w:val="0"/>
            <w:vAlign w:val="center"/>
          </w:tcPr>
          <w:p w14:paraId="17F4936C">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877" w:type="dxa"/>
            <w:noWrap w:val="0"/>
            <w:vAlign w:val="center"/>
          </w:tcPr>
          <w:p w14:paraId="3113DD37">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146" w:type="dxa"/>
            <w:noWrap w:val="0"/>
            <w:vAlign w:val="center"/>
          </w:tcPr>
          <w:p w14:paraId="7B0DF211">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　无</w:t>
            </w:r>
          </w:p>
        </w:tc>
      </w:tr>
      <w:tr w14:paraId="258EC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14:paraId="4BC6B7A3">
            <w:pPr>
              <w:jc w:val="left"/>
              <w:rPr>
                <w:rFonts w:eastAsia="仿宋_GB2312"/>
                <w:color w:val="000000"/>
                <w:sz w:val="20"/>
                <w:szCs w:val="20"/>
              </w:rPr>
            </w:pPr>
          </w:p>
        </w:tc>
        <w:tc>
          <w:tcPr>
            <w:tcW w:w="1085" w:type="dxa"/>
            <w:vMerge w:val="continue"/>
            <w:noWrap w:val="0"/>
            <w:vAlign w:val="center"/>
          </w:tcPr>
          <w:p w14:paraId="0CC61994">
            <w:pPr>
              <w:jc w:val="center"/>
              <w:rPr>
                <w:rFonts w:hint="eastAsia" w:ascii="仿宋_GB2312" w:hAnsi="仿宋_GB2312" w:eastAsia="仿宋_GB2312" w:cs="仿宋_GB2312"/>
                <w:color w:val="000000"/>
                <w:sz w:val="20"/>
                <w:szCs w:val="20"/>
              </w:rPr>
            </w:pPr>
          </w:p>
        </w:tc>
        <w:tc>
          <w:tcPr>
            <w:tcW w:w="1122" w:type="dxa"/>
            <w:vMerge w:val="restart"/>
            <w:noWrap w:val="0"/>
            <w:vAlign w:val="center"/>
          </w:tcPr>
          <w:p w14:paraId="7334EB3E">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社会成</w:t>
            </w:r>
          </w:p>
          <w:p w14:paraId="4C29CAA0">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本指标</w:t>
            </w:r>
          </w:p>
        </w:tc>
        <w:tc>
          <w:tcPr>
            <w:tcW w:w="1193" w:type="dxa"/>
            <w:noWrap w:val="0"/>
            <w:vAlign w:val="center"/>
          </w:tcPr>
          <w:p w14:paraId="7B02D1F4">
            <w:pPr>
              <w:jc w:val="left"/>
              <w:rPr>
                <w:rFonts w:eastAsia="仿宋_GB2312"/>
                <w:color w:val="000000"/>
                <w:sz w:val="20"/>
                <w:szCs w:val="20"/>
              </w:rPr>
            </w:pPr>
          </w:p>
        </w:tc>
        <w:tc>
          <w:tcPr>
            <w:tcW w:w="1140" w:type="dxa"/>
            <w:noWrap w:val="0"/>
            <w:vAlign w:val="center"/>
          </w:tcPr>
          <w:p w14:paraId="077FD131">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96960F7">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40A74108">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1CF5BCF9">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4D99E945">
            <w:pPr>
              <w:jc w:val="left"/>
              <w:rPr>
                <w:rFonts w:eastAsia="仿宋_GB2312"/>
                <w:color w:val="000000"/>
                <w:sz w:val="20"/>
                <w:szCs w:val="20"/>
              </w:rPr>
            </w:pPr>
            <w:r>
              <w:rPr>
                <w:rFonts w:eastAsia="仿宋_GB2312"/>
                <w:color w:val="000000"/>
                <w:sz w:val="20"/>
                <w:szCs w:val="20"/>
              </w:rPr>
              <w:t>　</w:t>
            </w:r>
          </w:p>
        </w:tc>
      </w:tr>
      <w:tr w14:paraId="0116E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14:paraId="23DA8470">
            <w:pPr>
              <w:jc w:val="left"/>
              <w:rPr>
                <w:rFonts w:eastAsia="仿宋_GB2312"/>
                <w:color w:val="000000"/>
                <w:sz w:val="20"/>
                <w:szCs w:val="20"/>
              </w:rPr>
            </w:pPr>
          </w:p>
        </w:tc>
        <w:tc>
          <w:tcPr>
            <w:tcW w:w="1085" w:type="dxa"/>
            <w:vMerge w:val="continue"/>
            <w:noWrap w:val="0"/>
            <w:vAlign w:val="center"/>
          </w:tcPr>
          <w:p w14:paraId="6D33FE5C">
            <w:pPr>
              <w:jc w:val="center"/>
              <w:rPr>
                <w:rFonts w:hint="eastAsia" w:ascii="仿宋_GB2312" w:hAnsi="仿宋_GB2312" w:eastAsia="仿宋_GB2312" w:cs="仿宋_GB2312"/>
                <w:color w:val="000000"/>
                <w:sz w:val="20"/>
                <w:szCs w:val="20"/>
              </w:rPr>
            </w:pPr>
          </w:p>
        </w:tc>
        <w:tc>
          <w:tcPr>
            <w:tcW w:w="1122" w:type="dxa"/>
            <w:vMerge w:val="continue"/>
            <w:noWrap w:val="0"/>
            <w:vAlign w:val="center"/>
          </w:tcPr>
          <w:p w14:paraId="7895F698">
            <w:pPr>
              <w:jc w:val="center"/>
              <w:rPr>
                <w:rFonts w:hint="eastAsia" w:ascii="仿宋_GB2312" w:hAnsi="仿宋_GB2312" w:eastAsia="仿宋_GB2312" w:cs="仿宋_GB2312"/>
                <w:color w:val="000000"/>
                <w:sz w:val="20"/>
                <w:szCs w:val="20"/>
              </w:rPr>
            </w:pPr>
          </w:p>
        </w:tc>
        <w:tc>
          <w:tcPr>
            <w:tcW w:w="1193" w:type="dxa"/>
            <w:noWrap w:val="0"/>
            <w:vAlign w:val="center"/>
          </w:tcPr>
          <w:p w14:paraId="43575130">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620AB5BA">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4E82C70">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7D3649DA">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24938646">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3F14B90C">
            <w:pPr>
              <w:jc w:val="left"/>
              <w:rPr>
                <w:rFonts w:eastAsia="仿宋_GB2312"/>
                <w:color w:val="000000"/>
                <w:sz w:val="20"/>
                <w:szCs w:val="20"/>
              </w:rPr>
            </w:pPr>
            <w:r>
              <w:rPr>
                <w:rFonts w:eastAsia="仿宋_GB2312"/>
                <w:color w:val="000000"/>
                <w:sz w:val="20"/>
                <w:szCs w:val="20"/>
              </w:rPr>
              <w:t>　</w:t>
            </w:r>
          </w:p>
        </w:tc>
      </w:tr>
      <w:tr w14:paraId="0C213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14:paraId="79EF3C36">
            <w:pPr>
              <w:jc w:val="left"/>
              <w:rPr>
                <w:rFonts w:eastAsia="仿宋_GB2312"/>
                <w:color w:val="000000"/>
                <w:sz w:val="20"/>
                <w:szCs w:val="20"/>
              </w:rPr>
            </w:pPr>
          </w:p>
        </w:tc>
        <w:tc>
          <w:tcPr>
            <w:tcW w:w="1085" w:type="dxa"/>
            <w:vMerge w:val="continue"/>
            <w:noWrap w:val="0"/>
            <w:vAlign w:val="center"/>
          </w:tcPr>
          <w:p w14:paraId="161146CB">
            <w:pPr>
              <w:jc w:val="center"/>
              <w:rPr>
                <w:rFonts w:hint="eastAsia" w:ascii="仿宋_GB2312" w:hAnsi="仿宋_GB2312" w:eastAsia="仿宋_GB2312" w:cs="仿宋_GB2312"/>
                <w:color w:val="000000"/>
                <w:sz w:val="20"/>
                <w:szCs w:val="20"/>
              </w:rPr>
            </w:pPr>
          </w:p>
        </w:tc>
        <w:tc>
          <w:tcPr>
            <w:tcW w:w="1122" w:type="dxa"/>
            <w:vMerge w:val="restart"/>
            <w:noWrap w:val="0"/>
            <w:vAlign w:val="center"/>
          </w:tcPr>
          <w:p w14:paraId="5EC2700D">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生态环境</w:t>
            </w:r>
          </w:p>
          <w:p w14:paraId="47BD50ED">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成本指标</w:t>
            </w:r>
          </w:p>
        </w:tc>
        <w:tc>
          <w:tcPr>
            <w:tcW w:w="1193" w:type="dxa"/>
            <w:noWrap w:val="0"/>
            <w:vAlign w:val="center"/>
          </w:tcPr>
          <w:p w14:paraId="767B2311">
            <w:pPr>
              <w:jc w:val="left"/>
              <w:rPr>
                <w:rFonts w:eastAsia="仿宋_GB2312"/>
                <w:color w:val="000000"/>
                <w:sz w:val="20"/>
                <w:szCs w:val="20"/>
              </w:rPr>
            </w:pPr>
          </w:p>
        </w:tc>
        <w:tc>
          <w:tcPr>
            <w:tcW w:w="1140" w:type="dxa"/>
            <w:noWrap w:val="0"/>
            <w:vAlign w:val="center"/>
          </w:tcPr>
          <w:p w14:paraId="0FE0DBA3">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08AC982">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67DDE55E">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E7BEB95">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581321B6">
            <w:pPr>
              <w:jc w:val="left"/>
              <w:rPr>
                <w:rFonts w:eastAsia="仿宋_GB2312"/>
                <w:color w:val="000000"/>
                <w:sz w:val="20"/>
                <w:szCs w:val="20"/>
              </w:rPr>
            </w:pPr>
            <w:r>
              <w:rPr>
                <w:rFonts w:eastAsia="仿宋_GB2312"/>
                <w:color w:val="000000"/>
                <w:sz w:val="20"/>
                <w:szCs w:val="20"/>
              </w:rPr>
              <w:t>　</w:t>
            </w:r>
          </w:p>
        </w:tc>
      </w:tr>
      <w:tr w14:paraId="4E82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14:paraId="21DF2F14">
            <w:pPr>
              <w:jc w:val="left"/>
              <w:rPr>
                <w:rFonts w:eastAsia="仿宋_GB2312"/>
                <w:color w:val="000000"/>
                <w:sz w:val="20"/>
                <w:szCs w:val="20"/>
              </w:rPr>
            </w:pPr>
          </w:p>
        </w:tc>
        <w:tc>
          <w:tcPr>
            <w:tcW w:w="1085" w:type="dxa"/>
            <w:vMerge w:val="continue"/>
            <w:noWrap w:val="0"/>
            <w:vAlign w:val="center"/>
          </w:tcPr>
          <w:p w14:paraId="11E3C8A6">
            <w:pPr>
              <w:jc w:val="center"/>
              <w:rPr>
                <w:rFonts w:hint="eastAsia" w:ascii="仿宋_GB2312" w:hAnsi="仿宋_GB2312" w:eastAsia="仿宋_GB2312" w:cs="仿宋_GB2312"/>
                <w:color w:val="000000"/>
                <w:sz w:val="20"/>
                <w:szCs w:val="20"/>
              </w:rPr>
            </w:pPr>
          </w:p>
        </w:tc>
        <w:tc>
          <w:tcPr>
            <w:tcW w:w="1122" w:type="dxa"/>
            <w:vMerge w:val="continue"/>
            <w:noWrap w:val="0"/>
            <w:vAlign w:val="center"/>
          </w:tcPr>
          <w:p w14:paraId="73519D81">
            <w:pPr>
              <w:jc w:val="center"/>
              <w:rPr>
                <w:rFonts w:hint="eastAsia" w:ascii="仿宋_GB2312" w:hAnsi="仿宋_GB2312" w:eastAsia="仿宋_GB2312" w:cs="仿宋_GB2312"/>
                <w:color w:val="000000"/>
                <w:sz w:val="20"/>
                <w:szCs w:val="20"/>
              </w:rPr>
            </w:pPr>
          </w:p>
        </w:tc>
        <w:tc>
          <w:tcPr>
            <w:tcW w:w="1193" w:type="dxa"/>
            <w:noWrap w:val="0"/>
            <w:vAlign w:val="center"/>
          </w:tcPr>
          <w:p w14:paraId="31915E57">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DCA5EE2">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6ABEEEA0">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50B7AA1B">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1A379CB3">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474DEBB">
            <w:pPr>
              <w:jc w:val="left"/>
              <w:rPr>
                <w:rFonts w:eastAsia="仿宋_GB2312"/>
                <w:color w:val="000000"/>
                <w:sz w:val="20"/>
                <w:szCs w:val="20"/>
              </w:rPr>
            </w:pPr>
            <w:r>
              <w:rPr>
                <w:rFonts w:eastAsia="仿宋_GB2312"/>
                <w:color w:val="000000"/>
                <w:sz w:val="20"/>
                <w:szCs w:val="20"/>
              </w:rPr>
              <w:t>　</w:t>
            </w:r>
          </w:p>
        </w:tc>
      </w:tr>
      <w:tr w14:paraId="0F8FC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14:paraId="74560451">
            <w:pPr>
              <w:jc w:val="left"/>
              <w:rPr>
                <w:rFonts w:eastAsia="仿宋_GB2312"/>
                <w:color w:val="000000"/>
                <w:sz w:val="20"/>
                <w:szCs w:val="20"/>
              </w:rPr>
            </w:pPr>
          </w:p>
        </w:tc>
        <w:tc>
          <w:tcPr>
            <w:tcW w:w="1085" w:type="dxa"/>
            <w:vMerge w:val="restart"/>
            <w:noWrap w:val="0"/>
            <w:vAlign w:val="center"/>
          </w:tcPr>
          <w:p w14:paraId="1A1705B9">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36E9BBE3">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分）</w:t>
            </w:r>
          </w:p>
        </w:tc>
        <w:tc>
          <w:tcPr>
            <w:tcW w:w="1122" w:type="dxa"/>
            <w:vMerge w:val="restart"/>
            <w:noWrap w:val="0"/>
            <w:vAlign w:val="center"/>
          </w:tcPr>
          <w:p w14:paraId="66FA6EC5">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数量指标</w:t>
            </w:r>
          </w:p>
        </w:tc>
        <w:tc>
          <w:tcPr>
            <w:tcW w:w="1193" w:type="dxa"/>
            <w:noWrap w:val="0"/>
            <w:vAlign w:val="center"/>
          </w:tcPr>
          <w:p w14:paraId="22DCD525">
            <w:pPr>
              <w:jc w:val="left"/>
              <w:rPr>
                <w:rFonts w:eastAsia="仿宋_GB2312"/>
                <w:color w:val="000000"/>
                <w:sz w:val="20"/>
                <w:szCs w:val="20"/>
              </w:rPr>
            </w:pPr>
            <w:r>
              <w:rPr>
                <w:rFonts w:hint="eastAsia" w:eastAsia="仿宋_GB2312"/>
                <w:color w:val="000000"/>
                <w:sz w:val="20"/>
                <w:szCs w:val="20"/>
              </w:rPr>
              <w:t>平均月储备尿素</w:t>
            </w:r>
          </w:p>
        </w:tc>
        <w:tc>
          <w:tcPr>
            <w:tcW w:w="1140" w:type="dxa"/>
            <w:noWrap w:val="0"/>
            <w:vAlign w:val="center"/>
          </w:tcPr>
          <w:p w14:paraId="11E15F29">
            <w:pPr>
              <w:jc w:val="left"/>
              <w:rPr>
                <w:rFonts w:eastAsia="仿宋_GB2312"/>
                <w:color w:val="000000"/>
                <w:sz w:val="20"/>
                <w:szCs w:val="20"/>
              </w:rPr>
            </w:pPr>
            <w:r>
              <w:rPr>
                <w:rFonts w:eastAsia="仿宋_GB2312"/>
                <w:color w:val="000000"/>
                <w:sz w:val="20"/>
                <w:szCs w:val="20"/>
              </w:rPr>
              <w:t>　</w:t>
            </w:r>
            <w:r>
              <w:rPr>
                <w:rFonts w:hint="eastAsia" w:ascii="仿宋" w:hAnsi="仿宋" w:eastAsia="仿宋" w:cs="仿宋"/>
                <w:color w:val="000000"/>
                <w:sz w:val="21"/>
                <w:szCs w:val="21"/>
              </w:rPr>
              <w:t>≤</w:t>
            </w:r>
            <w:r>
              <w:rPr>
                <w:rFonts w:hint="eastAsia" w:eastAsia="仿宋_GB2312"/>
                <w:color w:val="000000"/>
                <w:sz w:val="20"/>
                <w:szCs w:val="20"/>
                <w:lang w:val="en-US" w:eastAsia="zh-CN"/>
              </w:rPr>
              <w:t>12</w:t>
            </w:r>
            <w:r>
              <w:rPr>
                <w:rFonts w:hint="eastAsia" w:eastAsia="仿宋_GB2312"/>
                <w:color w:val="000000"/>
                <w:sz w:val="20"/>
                <w:szCs w:val="20"/>
              </w:rPr>
              <w:t>00吨</w:t>
            </w:r>
          </w:p>
        </w:tc>
        <w:tc>
          <w:tcPr>
            <w:tcW w:w="1140" w:type="dxa"/>
            <w:noWrap w:val="0"/>
            <w:vAlign w:val="center"/>
          </w:tcPr>
          <w:p w14:paraId="19EF72B5">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1200吨</w:t>
            </w:r>
          </w:p>
        </w:tc>
        <w:tc>
          <w:tcPr>
            <w:tcW w:w="832" w:type="dxa"/>
            <w:noWrap w:val="0"/>
            <w:vAlign w:val="center"/>
          </w:tcPr>
          <w:p w14:paraId="05F85CF3">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7" w:type="dxa"/>
            <w:noWrap w:val="0"/>
            <w:vAlign w:val="center"/>
          </w:tcPr>
          <w:p w14:paraId="07471149">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146" w:type="dxa"/>
            <w:noWrap w:val="0"/>
            <w:vAlign w:val="center"/>
          </w:tcPr>
          <w:p w14:paraId="775FCDA0">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　无</w:t>
            </w:r>
          </w:p>
        </w:tc>
      </w:tr>
      <w:tr w14:paraId="24E2F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771ED9C2">
            <w:pPr>
              <w:jc w:val="left"/>
              <w:rPr>
                <w:rFonts w:eastAsia="仿宋_GB2312"/>
                <w:color w:val="000000"/>
                <w:sz w:val="20"/>
                <w:szCs w:val="20"/>
              </w:rPr>
            </w:pPr>
          </w:p>
        </w:tc>
        <w:tc>
          <w:tcPr>
            <w:tcW w:w="1085" w:type="dxa"/>
            <w:vMerge w:val="continue"/>
            <w:noWrap w:val="0"/>
            <w:vAlign w:val="center"/>
          </w:tcPr>
          <w:p w14:paraId="2BC8ADEC">
            <w:pPr>
              <w:jc w:val="center"/>
              <w:rPr>
                <w:rFonts w:hint="eastAsia" w:ascii="仿宋_GB2312" w:hAnsi="仿宋_GB2312" w:eastAsia="仿宋_GB2312" w:cs="仿宋_GB2312"/>
                <w:color w:val="000000"/>
                <w:sz w:val="20"/>
                <w:szCs w:val="20"/>
              </w:rPr>
            </w:pPr>
          </w:p>
        </w:tc>
        <w:tc>
          <w:tcPr>
            <w:tcW w:w="1122" w:type="dxa"/>
            <w:vMerge w:val="continue"/>
            <w:noWrap w:val="0"/>
            <w:vAlign w:val="center"/>
          </w:tcPr>
          <w:p w14:paraId="2520B297">
            <w:pPr>
              <w:jc w:val="left"/>
              <w:rPr>
                <w:rFonts w:hint="eastAsia" w:ascii="仿宋_GB2312" w:hAnsi="仿宋_GB2312" w:eastAsia="仿宋_GB2312" w:cs="仿宋_GB2312"/>
                <w:color w:val="000000"/>
                <w:sz w:val="20"/>
                <w:szCs w:val="20"/>
              </w:rPr>
            </w:pPr>
          </w:p>
        </w:tc>
        <w:tc>
          <w:tcPr>
            <w:tcW w:w="1193" w:type="dxa"/>
            <w:noWrap w:val="0"/>
            <w:vAlign w:val="center"/>
          </w:tcPr>
          <w:p w14:paraId="293EE849">
            <w:pPr>
              <w:jc w:val="left"/>
              <w:rPr>
                <w:rFonts w:eastAsia="仿宋_GB2312"/>
                <w:color w:val="000000"/>
                <w:sz w:val="20"/>
                <w:szCs w:val="20"/>
              </w:rPr>
            </w:pPr>
            <w:r>
              <w:rPr>
                <w:rFonts w:hint="eastAsia" w:eastAsia="仿宋_GB2312"/>
                <w:color w:val="000000"/>
                <w:sz w:val="20"/>
                <w:szCs w:val="20"/>
              </w:rPr>
              <w:t>平均月储备复合肥</w:t>
            </w:r>
            <w:r>
              <w:rPr>
                <w:rFonts w:eastAsia="仿宋_GB2312"/>
                <w:color w:val="000000"/>
                <w:sz w:val="20"/>
                <w:szCs w:val="20"/>
              </w:rPr>
              <w:t>……</w:t>
            </w:r>
          </w:p>
        </w:tc>
        <w:tc>
          <w:tcPr>
            <w:tcW w:w="1140" w:type="dxa"/>
            <w:noWrap w:val="0"/>
            <w:vAlign w:val="center"/>
          </w:tcPr>
          <w:p w14:paraId="3B1CF582">
            <w:pPr>
              <w:jc w:val="left"/>
              <w:rPr>
                <w:rFonts w:eastAsia="仿宋_GB2312"/>
                <w:color w:val="000000"/>
                <w:sz w:val="20"/>
                <w:szCs w:val="20"/>
              </w:rPr>
            </w:pPr>
            <w:r>
              <w:rPr>
                <w:rFonts w:eastAsia="仿宋_GB2312"/>
                <w:color w:val="000000"/>
                <w:sz w:val="20"/>
                <w:szCs w:val="20"/>
              </w:rPr>
              <w:t>　</w:t>
            </w:r>
            <w:r>
              <w:rPr>
                <w:rFonts w:hint="eastAsia" w:ascii="仿宋" w:hAnsi="仿宋" w:eastAsia="仿宋" w:cs="仿宋"/>
                <w:color w:val="000000"/>
                <w:sz w:val="21"/>
                <w:szCs w:val="21"/>
              </w:rPr>
              <w:t>≤</w:t>
            </w:r>
            <w:r>
              <w:rPr>
                <w:rFonts w:hint="eastAsia" w:eastAsia="仿宋_GB2312"/>
                <w:color w:val="000000"/>
                <w:sz w:val="20"/>
                <w:szCs w:val="20"/>
                <w:lang w:val="en-US" w:eastAsia="zh-CN"/>
              </w:rPr>
              <w:t>55</w:t>
            </w:r>
            <w:r>
              <w:rPr>
                <w:rFonts w:hint="eastAsia" w:eastAsia="仿宋_GB2312"/>
                <w:color w:val="000000"/>
                <w:sz w:val="20"/>
                <w:szCs w:val="20"/>
              </w:rPr>
              <w:t>00吨</w:t>
            </w:r>
          </w:p>
        </w:tc>
        <w:tc>
          <w:tcPr>
            <w:tcW w:w="1140" w:type="dxa"/>
            <w:noWrap w:val="0"/>
            <w:vAlign w:val="center"/>
          </w:tcPr>
          <w:p w14:paraId="5004CA32">
            <w:pPr>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5500吨</w:t>
            </w:r>
          </w:p>
        </w:tc>
        <w:tc>
          <w:tcPr>
            <w:tcW w:w="832" w:type="dxa"/>
            <w:noWrap w:val="0"/>
            <w:vAlign w:val="center"/>
          </w:tcPr>
          <w:p w14:paraId="1F3C954F">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7" w:type="dxa"/>
            <w:noWrap w:val="0"/>
            <w:vAlign w:val="center"/>
          </w:tcPr>
          <w:p w14:paraId="71D7AD83">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146" w:type="dxa"/>
            <w:noWrap w:val="0"/>
            <w:vAlign w:val="center"/>
          </w:tcPr>
          <w:p w14:paraId="77A914E9">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　无</w:t>
            </w:r>
          </w:p>
        </w:tc>
      </w:tr>
      <w:tr w14:paraId="067FF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14:paraId="08B759D4">
            <w:pPr>
              <w:jc w:val="left"/>
              <w:rPr>
                <w:rFonts w:eastAsia="仿宋_GB2312"/>
                <w:color w:val="000000"/>
                <w:sz w:val="20"/>
                <w:szCs w:val="20"/>
              </w:rPr>
            </w:pPr>
          </w:p>
        </w:tc>
        <w:tc>
          <w:tcPr>
            <w:tcW w:w="1085" w:type="dxa"/>
            <w:vMerge w:val="continue"/>
            <w:noWrap w:val="0"/>
            <w:vAlign w:val="center"/>
          </w:tcPr>
          <w:p w14:paraId="16CED0EE">
            <w:pPr>
              <w:jc w:val="center"/>
              <w:rPr>
                <w:rFonts w:hint="eastAsia" w:ascii="仿宋_GB2312" w:hAnsi="仿宋_GB2312" w:eastAsia="仿宋_GB2312" w:cs="仿宋_GB2312"/>
                <w:color w:val="000000"/>
                <w:sz w:val="20"/>
                <w:szCs w:val="20"/>
              </w:rPr>
            </w:pPr>
          </w:p>
        </w:tc>
        <w:tc>
          <w:tcPr>
            <w:tcW w:w="1122" w:type="dxa"/>
            <w:noWrap w:val="0"/>
            <w:vAlign w:val="center"/>
          </w:tcPr>
          <w:p w14:paraId="6812F730">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质量指标</w:t>
            </w:r>
          </w:p>
        </w:tc>
        <w:tc>
          <w:tcPr>
            <w:tcW w:w="1193" w:type="dxa"/>
            <w:noWrap w:val="0"/>
            <w:vAlign w:val="center"/>
          </w:tcPr>
          <w:p w14:paraId="6E9E2BFC">
            <w:pPr>
              <w:jc w:val="left"/>
              <w:rPr>
                <w:rFonts w:eastAsia="仿宋_GB2312"/>
                <w:color w:val="000000"/>
                <w:sz w:val="20"/>
                <w:szCs w:val="20"/>
              </w:rPr>
            </w:pPr>
            <w:r>
              <w:rPr>
                <w:rFonts w:hint="eastAsia" w:eastAsia="仿宋_GB2312"/>
                <w:color w:val="000000"/>
                <w:sz w:val="20"/>
                <w:szCs w:val="20"/>
              </w:rPr>
              <w:t>储备化肥质量达标率</w:t>
            </w:r>
          </w:p>
        </w:tc>
        <w:tc>
          <w:tcPr>
            <w:tcW w:w="1140" w:type="dxa"/>
            <w:noWrap w:val="0"/>
            <w:vAlign w:val="center"/>
          </w:tcPr>
          <w:p w14:paraId="3036DA72">
            <w:pPr>
              <w:jc w:val="left"/>
              <w:rPr>
                <w:rFonts w:eastAsia="仿宋_GB2312"/>
                <w:color w:val="000000"/>
                <w:sz w:val="20"/>
                <w:szCs w:val="20"/>
              </w:rPr>
            </w:pPr>
            <w:r>
              <w:rPr>
                <w:rFonts w:eastAsia="仿宋_GB2312"/>
                <w:color w:val="000000"/>
                <w:sz w:val="20"/>
                <w:szCs w:val="20"/>
              </w:rPr>
              <w:t>　&gt;95%</w:t>
            </w:r>
          </w:p>
        </w:tc>
        <w:tc>
          <w:tcPr>
            <w:tcW w:w="1140" w:type="dxa"/>
            <w:noWrap w:val="0"/>
            <w:vAlign w:val="center"/>
          </w:tcPr>
          <w:p w14:paraId="112F7D24">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100%</w:t>
            </w:r>
          </w:p>
        </w:tc>
        <w:tc>
          <w:tcPr>
            <w:tcW w:w="832" w:type="dxa"/>
            <w:noWrap w:val="0"/>
            <w:vAlign w:val="center"/>
          </w:tcPr>
          <w:p w14:paraId="40B461C6">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7" w:type="dxa"/>
            <w:noWrap w:val="0"/>
            <w:vAlign w:val="center"/>
          </w:tcPr>
          <w:p w14:paraId="6B8AF5C4">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146" w:type="dxa"/>
            <w:noWrap w:val="0"/>
            <w:vAlign w:val="center"/>
          </w:tcPr>
          <w:p w14:paraId="44FD1B60">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　无</w:t>
            </w:r>
          </w:p>
        </w:tc>
      </w:tr>
      <w:tr w14:paraId="57D51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0E88FAD2">
            <w:pPr>
              <w:jc w:val="left"/>
              <w:rPr>
                <w:rFonts w:hint="eastAsia" w:eastAsia="仿宋_GB2312"/>
                <w:color w:val="000000"/>
                <w:sz w:val="20"/>
                <w:szCs w:val="20"/>
                <w:lang w:eastAsia="zh-CN"/>
              </w:rPr>
            </w:pPr>
          </w:p>
        </w:tc>
        <w:tc>
          <w:tcPr>
            <w:tcW w:w="1085" w:type="dxa"/>
            <w:vMerge w:val="continue"/>
            <w:noWrap w:val="0"/>
            <w:vAlign w:val="center"/>
          </w:tcPr>
          <w:p w14:paraId="28B88FF3">
            <w:pPr>
              <w:jc w:val="left"/>
              <w:rPr>
                <w:rFonts w:hint="eastAsia" w:ascii="仿宋_GB2312" w:hAnsi="仿宋_GB2312" w:eastAsia="仿宋_GB2312" w:cs="仿宋_GB2312"/>
                <w:color w:val="000000"/>
                <w:sz w:val="20"/>
                <w:szCs w:val="20"/>
              </w:rPr>
            </w:pPr>
          </w:p>
        </w:tc>
        <w:tc>
          <w:tcPr>
            <w:tcW w:w="1122" w:type="dxa"/>
            <w:vMerge w:val="restart"/>
            <w:noWrap w:val="0"/>
            <w:vAlign w:val="center"/>
          </w:tcPr>
          <w:p w14:paraId="4623FB5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时效指标</w:t>
            </w:r>
          </w:p>
        </w:tc>
        <w:tc>
          <w:tcPr>
            <w:tcW w:w="1193" w:type="dxa"/>
            <w:noWrap w:val="0"/>
            <w:vAlign w:val="center"/>
          </w:tcPr>
          <w:p w14:paraId="07DBCAAF">
            <w:pPr>
              <w:jc w:val="left"/>
              <w:rPr>
                <w:rFonts w:eastAsia="仿宋_GB2312"/>
                <w:color w:val="000000"/>
                <w:sz w:val="20"/>
                <w:szCs w:val="20"/>
              </w:rPr>
            </w:pPr>
            <w:r>
              <w:rPr>
                <w:rFonts w:hint="eastAsia" w:eastAsia="仿宋_GB2312"/>
                <w:color w:val="000000"/>
                <w:sz w:val="20"/>
                <w:szCs w:val="20"/>
              </w:rPr>
              <w:t>化肥储备起止期间</w:t>
            </w:r>
          </w:p>
        </w:tc>
        <w:tc>
          <w:tcPr>
            <w:tcW w:w="1140" w:type="dxa"/>
            <w:noWrap w:val="0"/>
            <w:vAlign w:val="center"/>
          </w:tcPr>
          <w:p w14:paraId="165B4C3F">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2022年10月至2023年3月</w:t>
            </w:r>
          </w:p>
        </w:tc>
        <w:tc>
          <w:tcPr>
            <w:tcW w:w="1140" w:type="dxa"/>
            <w:noWrap w:val="0"/>
            <w:vAlign w:val="center"/>
          </w:tcPr>
          <w:p w14:paraId="4CCEB566">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2022年10月至2023年3月</w:t>
            </w:r>
          </w:p>
        </w:tc>
        <w:tc>
          <w:tcPr>
            <w:tcW w:w="832" w:type="dxa"/>
            <w:noWrap w:val="0"/>
            <w:vAlign w:val="center"/>
          </w:tcPr>
          <w:p w14:paraId="7DB3B210">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7" w:type="dxa"/>
            <w:noWrap w:val="0"/>
            <w:vAlign w:val="center"/>
          </w:tcPr>
          <w:p w14:paraId="4A7041CC">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146" w:type="dxa"/>
            <w:noWrap w:val="0"/>
            <w:vAlign w:val="center"/>
          </w:tcPr>
          <w:p w14:paraId="28298BEB">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　无</w:t>
            </w:r>
          </w:p>
        </w:tc>
      </w:tr>
      <w:tr w14:paraId="40054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noWrap w:val="0"/>
            <w:vAlign w:val="center"/>
          </w:tcPr>
          <w:p w14:paraId="7EF03D9E">
            <w:pPr>
              <w:jc w:val="left"/>
              <w:rPr>
                <w:rFonts w:eastAsia="仿宋_GB2312"/>
                <w:color w:val="000000"/>
                <w:sz w:val="20"/>
                <w:szCs w:val="20"/>
              </w:rPr>
            </w:pPr>
          </w:p>
        </w:tc>
        <w:tc>
          <w:tcPr>
            <w:tcW w:w="1085" w:type="dxa"/>
            <w:vMerge w:val="continue"/>
            <w:noWrap w:val="0"/>
            <w:vAlign w:val="center"/>
          </w:tcPr>
          <w:p w14:paraId="079DB516">
            <w:pPr>
              <w:jc w:val="left"/>
              <w:rPr>
                <w:rFonts w:hint="eastAsia" w:ascii="仿宋_GB2312" w:hAnsi="仿宋_GB2312" w:eastAsia="仿宋_GB2312" w:cs="仿宋_GB2312"/>
                <w:color w:val="000000"/>
                <w:sz w:val="20"/>
                <w:szCs w:val="20"/>
              </w:rPr>
            </w:pPr>
          </w:p>
        </w:tc>
        <w:tc>
          <w:tcPr>
            <w:tcW w:w="1122" w:type="dxa"/>
            <w:vMerge w:val="continue"/>
            <w:noWrap w:val="0"/>
            <w:vAlign w:val="center"/>
          </w:tcPr>
          <w:p w14:paraId="48F204B0">
            <w:pPr>
              <w:jc w:val="center"/>
              <w:rPr>
                <w:rFonts w:hint="eastAsia" w:ascii="仿宋_GB2312" w:hAnsi="仿宋_GB2312" w:eastAsia="仿宋_GB2312" w:cs="仿宋_GB2312"/>
                <w:color w:val="000000"/>
                <w:sz w:val="20"/>
                <w:szCs w:val="20"/>
              </w:rPr>
            </w:pPr>
          </w:p>
        </w:tc>
        <w:tc>
          <w:tcPr>
            <w:tcW w:w="1193" w:type="dxa"/>
            <w:noWrap w:val="0"/>
            <w:vAlign w:val="center"/>
          </w:tcPr>
          <w:p w14:paraId="1AD62324">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FD823C8">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151AA281">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24EF4BBA">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80B0CCD">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3BD2B3EB">
            <w:pPr>
              <w:jc w:val="left"/>
              <w:rPr>
                <w:rFonts w:eastAsia="仿宋_GB2312"/>
                <w:color w:val="000000"/>
                <w:sz w:val="20"/>
                <w:szCs w:val="20"/>
              </w:rPr>
            </w:pPr>
            <w:r>
              <w:rPr>
                <w:rFonts w:eastAsia="仿宋_GB2312"/>
                <w:color w:val="000000"/>
                <w:sz w:val="20"/>
                <w:szCs w:val="20"/>
              </w:rPr>
              <w:t>　</w:t>
            </w:r>
          </w:p>
        </w:tc>
      </w:tr>
      <w:tr w14:paraId="4C89D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605C10D7">
            <w:pPr>
              <w:jc w:val="left"/>
              <w:rPr>
                <w:rFonts w:eastAsia="仿宋_GB2312"/>
                <w:color w:val="000000"/>
                <w:sz w:val="20"/>
                <w:szCs w:val="20"/>
              </w:rPr>
            </w:pPr>
          </w:p>
        </w:tc>
        <w:tc>
          <w:tcPr>
            <w:tcW w:w="1085" w:type="dxa"/>
            <w:vMerge w:val="restart"/>
            <w:noWrap w:val="0"/>
            <w:vAlign w:val="center"/>
          </w:tcPr>
          <w:p w14:paraId="2F0CCB73">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6F4BFA42">
            <w:pPr>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1122" w:type="dxa"/>
            <w:vMerge w:val="restart"/>
            <w:noWrap w:val="0"/>
            <w:vAlign w:val="center"/>
          </w:tcPr>
          <w:p w14:paraId="76E6B356">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经济效</w:t>
            </w:r>
          </w:p>
          <w:p w14:paraId="24167EDD">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193" w:type="dxa"/>
            <w:noWrap w:val="0"/>
            <w:vAlign w:val="center"/>
          </w:tcPr>
          <w:p w14:paraId="15CD0172">
            <w:pPr>
              <w:jc w:val="left"/>
              <w:rPr>
                <w:rFonts w:eastAsia="仿宋_GB2312"/>
                <w:color w:val="000000"/>
                <w:sz w:val="20"/>
                <w:szCs w:val="20"/>
              </w:rPr>
            </w:pPr>
          </w:p>
        </w:tc>
        <w:tc>
          <w:tcPr>
            <w:tcW w:w="1140" w:type="dxa"/>
            <w:noWrap w:val="0"/>
            <w:vAlign w:val="center"/>
          </w:tcPr>
          <w:p w14:paraId="483EDD16">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76F640D7">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778C7B07">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4276652E">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4494D17A">
            <w:pPr>
              <w:jc w:val="left"/>
              <w:rPr>
                <w:rFonts w:eastAsia="仿宋_GB2312"/>
                <w:color w:val="000000"/>
                <w:sz w:val="20"/>
                <w:szCs w:val="20"/>
              </w:rPr>
            </w:pPr>
            <w:r>
              <w:rPr>
                <w:rFonts w:eastAsia="仿宋_GB2312"/>
                <w:color w:val="000000"/>
                <w:sz w:val="20"/>
                <w:szCs w:val="20"/>
              </w:rPr>
              <w:t>　</w:t>
            </w:r>
          </w:p>
        </w:tc>
      </w:tr>
      <w:tr w14:paraId="648D0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14:paraId="71855719">
            <w:pPr>
              <w:jc w:val="left"/>
              <w:rPr>
                <w:rFonts w:eastAsia="仿宋_GB2312"/>
                <w:color w:val="000000"/>
                <w:sz w:val="20"/>
                <w:szCs w:val="20"/>
              </w:rPr>
            </w:pPr>
          </w:p>
        </w:tc>
        <w:tc>
          <w:tcPr>
            <w:tcW w:w="1085" w:type="dxa"/>
            <w:vMerge w:val="continue"/>
            <w:noWrap w:val="0"/>
            <w:vAlign w:val="center"/>
          </w:tcPr>
          <w:p w14:paraId="7CF0C34B">
            <w:pPr>
              <w:jc w:val="left"/>
              <w:rPr>
                <w:rFonts w:hint="eastAsia" w:ascii="仿宋_GB2312" w:hAnsi="仿宋_GB2312" w:eastAsia="仿宋_GB2312" w:cs="仿宋_GB2312"/>
                <w:color w:val="000000"/>
                <w:sz w:val="20"/>
                <w:szCs w:val="20"/>
              </w:rPr>
            </w:pPr>
          </w:p>
        </w:tc>
        <w:tc>
          <w:tcPr>
            <w:tcW w:w="1122" w:type="dxa"/>
            <w:vMerge w:val="continue"/>
            <w:noWrap w:val="0"/>
            <w:vAlign w:val="center"/>
          </w:tcPr>
          <w:p w14:paraId="3C364CBD">
            <w:pPr>
              <w:jc w:val="left"/>
              <w:rPr>
                <w:rFonts w:hint="eastAsia" w:ascii="仿宋_GB2312" w:hAnsi="仿宋_GB2312" w:eastAsia="仿宋_GB2312" w:cs="仿宋_GB2312"/>
                <w:color w:val="000000"/>
                <w:sz w:val="20"/>
                <w:szCs w:val="20"/>
              </w:rPr>
            </w:pPr>
          </w:p>
        </w:tc>
        <w:tc>
          <w:tcPr>
            <w:tcW w:w="1193" w:type="dxa"/>
            <w:noWrap w:val="0"/>
            <w:vAlign w:val="center"/>
          </w:tcPr>
          <w:p w14:paraId="19FA840D">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488D5AA4">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3F2C5AD">
            <w:pPr>
              <w:jc w:val="center"/>
              <w:rPr>
                <w:rFonts w:eastAsia="仿宋_GB2312"/>
                <w:color w:val="000000"/>
                <w:sz w:val="20"/>
                <w:szCs w:val="20"/>
              </w:rPr>
            </w:pPr>
          </w:p>
        </w:tc>
        <w:tc>
          <w:tcPr>
            <w:tcW w:w="832" w:type="dxa"/>
            <w:noWrap w:val="0"/>
            <w:vAlign w:val="center"/>
          </w:tcPr>
          <w:p w14:paraId="414917C4">
            <w:pPr>
              <w:jc w:val="center"/>
              <w:rPr>
                <w:rFonts w:eastAsia="仿宋_GB2312"/>
                <w:color w:val="000000"/>
                <w:sz w:val="20"/>
                <w:szCs w:val="20"/>
              </w:rPr>
            </w:pPr>
          </w:p>
        </w:tc>
        <w:tc>
          <w:tcPr>
            <w:tcW w:w="877" w:type="dxa"/>
            <w:noWrap w:val="0"/>
            <w:vAlign w:val="center"/>
          </w:tcPr>
          <w:p w14:paraId="7F8370BC">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0999AC00">
            <w:pPr>
              <w:jc w:val="left"/>
              <w:rPr>
                <w:rFonts w:eastAsia="仿宋_GB2312"/>
                <w:color w:val="000000"/>
                <w:sz w:val="20"/>
                <w:szCs w:val="20"/>
              </w:rPr>
            </w:pPr>
            <w:r>
              <w:rPr>
                <w:rFonts w:eastAsia="仿宋_GB2312"/>
                <w:color w:val="000000"/>
                <w:sz w:val="20"/>
                <w:szCs w:val="20"/>
              </w:rPr>
              <w:t>　</w:t>
            </w:r>
          </w:p>
        </w:tc>
      </w:tr>
      <w:tr w14:paraId="18B80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14:paraId="54897C54">
            <w:pPr>
              <w:jc w:val="center"/>
              <w:rPr>
                <w:rFonts w:eastAsia="仿宋_GB2312"/>
                <w:color w:val="000000"/>
                <w:sz w:val="20"/>
                <w:szCs w:val="20"/>
              </w:rPr>
            </w:pPr>
          </w:p>
        </w:tc>
        <w:tc>
          <w:tcPr>
            <w:tcW w:w="1085" w:type="dxa"/>
            <w:vMerge w:val="continue"/>
            <w:noWrap w:val="0"/>
            <w:vAlign w:val="center"/>
          </w:tcPr>
          <w:p w14:paraId="439B7F31">
            <w:pPr>
              <w:jc w:val="center"/>
              <w:rPr>
                <w:rFonts w:hint="eastAsia" w:ascii="仿宋_GB2312" w:hAnsi="仿宋_GB2312" w:eastAsia="仿宋_GB2312" w:cs="仿宋_GB2312"/>
                <w:color w:val="000000"/>
                <w:sz w:val="20"/>
                <w:szCs w:val="20"/>
              </w:rPr>
            </w:pPr>
          </w:p>
        </w:tc>
        <w:tc>
          <w:tcPr>
            <w:tcW w:w="1122" w:type="dxa"/>
            <w:vMerge w:val="restart"/>
            <w:noWrap w:val="0"/>
            <w:vAlign w:val="center"/>
          </w:tcPr>
          <w:p w14:paraId="71830260">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生态效</w:t>
            </w:r>
          </w:p>
          <w:p w14:paraId="40551A33">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193" w:type="dxa"/>
            <w:noWrap w:val="0"/>
            <w:vAlign w:val="center"/>
          </w:tcPr>
          <w:p w14:paraId="368A7925">
            <w:pPr>
              <w:jc w:val="left"/>
              <w:rPr>
                <w:rFonts w:eastAsia="仿宋_GB2312"/>
                <w:color w:val="000000"/>
                <w:sz w:val="20"/>
                <w:szCs w:val="20"/>
              </w:rPr>
            </w:pPr>
          </w:p>
        </w:tc>
        <w:tc>
          <w:tcPr>
            <w:tcW w:w="1140" w:type="dxa"/>
            <w:noWrap w:val="0"/>
            <w:vAlign w:val="center"/>
          </w:tcPr>
          <w:p w14:paraId="3A64C087">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05B334FD">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587A726D">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4999BF14">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0129A832">
            <w:pPr>
              <w:jc w:val="left"/>
              <w:rPr>
                <w:rFonts w:eastAsia="仿宋_GB2312"/>
                <w:color w:val="000000"/>
                <w:sz w:val="20"/>
                <w:szCs w:val="20"/>
              </w:rPr>
            </w:pPr>
            <w:r>
              <w:rPr>
                <w:rFonts w:eastAsia="仿宋_GB2312"/>
                <w:color w:val="000000"/>
                <w:sz w:val="20"/>
                <w:szCs w:val="20"/>
              </w:rPr>
              <w:t>　</w:t>
            </w:r>
          </w:p>
        </w:tc>
      </w:tr>
      <w:tr w14:paraId="37FCA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14:paraId="576B552C">
            <w:pPr>
              <w:jc w:val="left"/>
              <w:rPr>
                <w:rFonts w:eastAsia="仿宋_GB2312"/>
                <w:color w:val="000000"/>
                <w:sz w:val="20"/>
                <w:szCs w:val="20"/>
              </w:rPr>
            </w:pPr>
          </w:p>
        </w:tc>
        <w:tc>
          <w:tcPr>
            <w:tcW w:w="1085" w:type="dxa"/>
            <w:vMerge w:val="continue"/>
            <w:noWrap w:val="0"/>
            <w:vAlign w:val="center"/>
          </w:tcPr>
          <w:p w14:paraId="19357242">
            <w:pPr>
              <w:jc w:val="left"/>
              <w:rPr>
                <w:rFonts w:hint="eastAsia" w:ascii="仿宋_GB2312" w:hAnsi="仿宋_GB2312" w:eastAsia="仿宋_GB2312" w:cs="仿宋_GB2312"/>
                <w:color w:val="000000"/>
                <w:sz w:val="20"/>
                <w:szCs w:val="20"/>
              </w:rPr>
            </w:pPr>
          </w:p>
        </w:tc>
        <w:tc>
          <w:tcPr>
            <w:tcW w:w="1122" w:type="dxa"/>
            <w:vMerge w:val="continue"/>
            <w:noWrap w:val="0"/>
            <w:vAlign w:val="center"/>
          </w:tcPr>
          <w:p w14:paraId="0E3C794E">
            <w:pPr>
              <w:jc w:val="left"/>
              <w:rPr>
                <w:rFonts w:hint="eastAsia" w:ascii="仿宋_GB2312" w:hAnsi="仿宋_GB2312" w:eastAsia="仿宋_GB2312" w:cs="仿宋_GB2312"/>
                <w:color w:val="000000"/>
                <w:sz w:val="20"/>
                <w:szCs w:val="20"/>
              </w:rPr>
            </w:pPr>
          </w:p>
        </w:tc>
        <w:tc>
          <w:tcPr>
            <w:tcW w:w="1193" w:type="dxa"/>
            <w:noWrap w:val="0"/>
            <w:vAlign w:val="center"/>
          </w:tcPr>
          <w:p w14:paraId="27E5DE8F">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6F1EB406">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453D8D92">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1B9202EC">
            <w:pPr>
              <w:jc w:val="center"/>
              <w:rPr>
                <w:rFonts w:eastAsia="仿宋_GB2312"/>
                <w:color w:val="000000"/>
                <w:sz w:val="20"/>
                <w:szCs w:val="20"/>
              </w:rPr>
            </w:pPr>
          </w:p>
        </w:tc>
        <w:tc>
          <w:tcPr>
            <w:tcW w:w="877" w:type="dxa"/>
            <w:noWrap w:val="0"/>
            <w:vAlign w:val="center"/>
          </w:tcPr>
          <w:p w14:paraId="431537D4">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405FDACD">
            <w:pPr>
              <w:jc w:val="left"/>
              <w:rPr>
                <w:rFonts w:eastAsia="仿宋_GB2312"/>
                <w:color w:val="000000"/>
                <w:sz w:val="20"/>
                <w:szCs w:val="20"/>
              </w:rPr>
            </w:pPr>
            <w:r>
              <w:rPr>
                <w:rFonts w:eastAsia="仿宋_GB2312"/>
                <w:color w:val="000000"/>
                <w:sz w:val="20"/>
                <w:szCs w:val="20"/>
              </w:rPr>
              <w:t>　</w:t>
            </w:r>
          </w:p>
        </w:tc>
      </w:tr>
      <w:tr w14:paraId="09578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14:paraId="7CC39675">
            <w:pPr>
              <w:jc w:val="left"/>
              <w:rPr>
                <w:rFonts w:eastAsia="仿宋_GB2312"/>
                <w:color w:val="000000"/>
                <w:sz w:val="20"/>
                <w:szCs w:val="20"/>
              </w:rPr>
            </w:pPr>
          </w:p>
        </w:tc>
        <w:tc>
          <w:tcPr>
            <w:tcW w:w="1085" w:type="dxa"/>
            <w:vMerge w:val="continue"/>
            <w:noWrap w:val="0"/>
            <w:vAlign w:val="center"/>
          </w:tcPr>
          <w:p w14:paraId="7A7621E1">
            <w:pPr>
              <w:jc w:val="left"/>
              <w:rPr>
                <w:rFonts w:hint="eastAsia" w:ascii="仿宋_GB2312" w:hAnsi="仿宋_GB2312" w:eastAsia="仿宋_GB2312" w:cs="仿宋_GB2312"/>
                <w:color w:val="000000"/>
                <w:sz w:val="20"/>
                <w:szCs w:val="20"/>
              </w:rPr>
            </w:pPr>
          </w:p>
        </w:tc>
        <w:tc>
          <w:tcPr>
            <w:tcW w:w="1122" w:type="dxa"/>
            <w:vMerge w:val="restart"/>
            <w:noWrap w:val="0"/>
            <w:vAlign w:val="center"/>
          </w:tcPr>
          <w:p w14:paraId="1E6B4137">
            <w:pPr>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社会效</w:t>
            </w:r>
          </w:p>
          <w:p w14:paraId="7041D7DF">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益指标</w:t>
            </w:r>
          </w:p>
        </w:tc>
        <w:tc>
          <w:tcPr>
            <w:tcW w:w="1193" w:type="dxa"/>
            <w:noWrap w:val="0"/>
            <w:vAlign w:val="center"/>
          </w:tcPr>
          <w:p w14:paraId="34136DAA">
            <w:pPr>
              <w:jc w:val="left"/>
              <w:rPr>
                <w:rFonts w:eastAsia="仿宋_GB2312"/>
                <w:color w:val="000000"/>
                <w:sz w:val="20"/>
                <w:szCs w:val="20"/>
              </w:rPr>
            </w:pPr>
            <w:r>
              <w:rPr>
                <w:rFonts w:hint="eastAsia" w:eastAsia="仿宋_GB2312"/>
                <w:color w:val="000000"/>
                <w:sz w:val="20"/>
                <w:szCs w:val="20"/>
              </w:rPr>
              <w:t>化肥供应量稳定性</w:t>
            </w:r>
          </w:p>
        </w:tc>
        <w:tc>
          <w:tcPr>
            <w:tcW w:w="1140" w:type="dxa"/>
            <w:noWrap w:val="0"/>
            <w:vAlign w:val="center"/>
          </w:tcPr>
          <w:p w14:paraId="50143D05">
            <w:pPr>
              <w:jc w:val="left"/>
              <w:rPr>
                <w:rFonts w:eastAsia="仿宋_GB2312"/>
                <w:color w:val="000000"/>
                <w:sz w:val="20"/>
                <w:szCs w:val="20"/>
              </w:rPr>
            </w:pPr>
            <w:r>
              <w:rPr>
                <w:rFonts w:hint="eastAsia" w:eastAsia="仿宋_GB2312"/>
                <w:color w:val="000000"/>
                <w:sz w:val="20"/>
                <w:szCs w:val="20"/>
              </w:rPr>
              <w:t>稳定</w:t>
            </w:r>
          </w:p>
        </w:tc>
        <w:tc>
          <w:tcPr>
            <w:tcW w:w="1140" w:type="dxa"/>
            <w:noWrap w:val="0"/>
            <w:vAlign w:val="center"/>
          </w:tcPr>
          <w:p w14:paraId="025932DF">
            <w:pPr>
              <w:jc w:val="left"/>
              <w:rPr>
                <w:rFonts w:hint="eastAsia" w:eastAsia="仿宋_GB2312"/>
                <w:color w:val="000000"/>
                <w:sz w:val="20"/>
                <w:szCs w:val="20"/>
                <w:lang w:eastAsia="zh-CN"/>
              </w:rPr>
            </w:pPr>
            <w:r>
              <w:rPr>
                <w:rFonts w:hint="eastAsia" w:eastAsia="仿宋_GB2312"/>
                <w:color w:val="000000"/>
                <w:sz w:val="20"/>
                <w:szCs w:val="20"/>
                <w:lang w:eastAsia="zh-CN"/>
              </w:rPr>
              <w:t>　稳定</w:t>
            </w:r>
          </w:p>
        </w:tc>
        <w:tc>
          <w:tcPr>
            <w:tcW w:w="832" w:type="dxa"/>
            <w:noWrap w:val="0"/>
            <w:vAlign w:val="center"/>
          </w:tcPr>
          <w:p w14:paraId="15D71E0C">
            <w:pPr>
              <w:jc w:val="left"/>
              <w:rPr>
                <w:rFonts w:eastAsia="仿宋_GB2312"/>
                <w:color w:val="000000"/>
                <w:sz w:val="20"/>
                <w:szCs w:val="20"/>
              </w:rPr>
            </w:pPr>
            <w:r>
              <w:rPr>
                <w:rFonts w:hint="eastAsia" w:eastAsia="仿宋_GB2312"/>
                <w:color w:val="000000"/>
                <w:sz w:val="20"/>
                <w:szCs w:val="20"/>
                <w:lang w:eastAsia="zh-CN"/>
              </w:rPr>
              <w:t>　</w:t>
            </w:r>
            <w:r>
              <w:rPr>
                <w:rFonts w:hint="eastAsia" w:eastAsia="仿宋_GB2312"/>
                <w:color w:val="000000"/>
                <w:sz w:val="20"/>
                <w:szCs w:val="20"/>
              </w:rPr>
              <w:t>10</w:t>
            </w:r>
          </w:p>
        </w:tc>
        <w:tc>
          <w:tcPr>
            <w:tcW w:w="877" w:type="dxa"/>
            <w:noWrap w:val="0"/>
            <w:vAlign w:val="center"/>
          </w:tcPr>
          <w:p w14:paraId="239CB395">
            <w:pPr>
              <w:jc w:val="left"/>
              <w:rPr>
                <w:rFonts w:eastAsia="仿宋_GB2312"/>
                <w:color w:val="000000"/>
                <w:sz w:val="20"/>
                <w:szCs w:val="20"/>
              </w:rPr>
            </w:pPr>
            <w:r>
              <w:rPr>
                <w:rFonts w:hint="eastAsia" w:eastAsia="仿宋_GB2312"/>
                <w:color w:val="000000"/>
                <w:sz w:val="20"/>
                <w:szCs w:val="20"/>
              </w:rPr>
              <w:t>10</w:t>
            </w:r>
          </w:p>
        </w:tc>
        <w:tc>
          <w:tcPr>
            <w:tcW w:w="1146" w:type="dxa"/>
            <w:noWrap w:val="0"/>
            <w:vAlign w:val="center"/>
          </w:tcPr>
          <w:p w14:paraId="6C97F5A5">
            <w:pPr>
              <w:jc w:val="left"/>
              <w:rPr>
                <w:rFonts w:hint="eastAsia" w:eastAsia="仿宋_GB2312"/>
                <w:color w:val="000000"/>
                <w:sz w:val="20"/>
                <w:szCs w:val="20"/>
                <w:lang w:eastAsia="zh-CN"/>
              </w:rPr>
            </w:pPr>
            <w:r>
              <w:rPr>
                <w:rFonts w:hint="eastAsia" w:eastAsia="仿宋_GB2312"/>
                <w:color w:val="000000"/>
                <w:sz w:val="20"/>
                <w:szCs w:val="20"/>
                <w:lang w:eastAsia="zh-CN"/>
              </w:rPr>
              <w:t>　　无</w:t>
            </w:r>
          </w:p>
        </w:tc>
      </w:tr>
      <w:tr w14:paraId="57595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14:paraId="2AE70D10">
            <w:pPr>
              <w:jc w:val="left"/>
              <w:rPr>
                <w:rFonts w:eastAsia="仿宋_GB2312"/>
                <w:color w:val="000000"/>
                <w:sz w:val="20"/>
                <w:szCs w:val="20"/>
              </w:rPr>
            </w:pPr>
          </w:p>
        </w:tc>
        <w:tc>
          <w:tcPr>
            <w:tcW w:w="1085" w:type="dxa"/>
            <w:vMerge w:val="continue"/>
            <w:noWrap w:val="0"/>
            <w:vAlign w:val="center"/>
          </w:tcPr>
          <w:p w14:paraId="4950C38A">
            <w:pPr>
              <w:jc w:val="left"/>
              <w:rPr>
                <w:rFonts w:eastAsia="仿宋_GB2312"/>
                <w:color w:val="000000"/>
                <w:sz w:val="20"/>
                <w:szCs w:val="20"/>
              </w:rPr>
            </w:pPr>
          </w:p>
        </w:tc>
        <w:tc>
          <w:tcPr>
            <w:tcW w:w="1122" w:type="dxa"/>
            <w:vMerge w:val="continue"/>
            <w:noWrap w:val="0"/>
            <w:vAlign w:val="center"/>
          </w:tcPr>
          <w:p w14:paraId="55BC1B2A">
            <w:pPr>
              <w:jc w:val="left"/>
              <w:rPr>
                <w:rFonts w:eastAsia="仿宋_GB2312"/>
                <w:color w:val="000000"/>
                <w:sz w:val="20"/>
                <w:szCs w:val="20"/>
              </w:rPr>
            </w:pPr>
          </w:p>
        </w:tc>
        <w:tc>
          <w:tcPr>
            <w:tcW w:w="1193" w:type="dxa"/>
            <w:noWrap w:val="0"/>
            <w:vAlign w:val="center"/>
          </w:tcPr>
          <w:p w14:paraId="770D6131">
            <w:pPr>
              <w:jc w:val="left"/>
              <w:rPr>
                <w:rFonts w:eastAsia="仿宋_GB2312"/>
                <w:color w:val="000000"/>
                <w:sz w:val="20"/>
                <w:szCs w:val="20"/>
              </w:rPr>
            </w:pPr>
            <w:r>
              <w:rPr>
                <w:rFonts w:hint="eastAsia" w:eastAsia="仿宋_GB2312"/>
                <w:color w:val="000000"/>
                <w:sz w:val="20"/>
                <w:szCs w:val="20"/>
              </w:rPr>
              <w:t>对农业生产的保障作用</w:t>
            </w:r>
          </w:p>
        </w:tc>
        <w:tc>
          <w:tcPr>
            <w:tcW w:w="1140" w:type="dxa"/>
            <w:noWrap w:val="0"/>
            <w:vAlign w:val="center"/>
          </w:tcPr>
          <w:p w14:paraId="450B1BBF">
            <w:pPr>
              <w:jc w:val="left"/>
              <w:rPr>
                <w:rFonts w:eastAsia="仿宋_GB2312"/>
                <w:color w:val="000000"/>
                <w:sz w:val="20"/>
                <w:szCs w:val="20"/>
              </w:rPr>
            </w:pPr>
            <w:r>
              <w:rPr>
                <w:rFonts w:hint="eastAsia" w:eastAsia="仿宋_GB2312"/>
                <w:color w:val="000000"/>
                <w:sz w:val="20"/>
                <w:szCs w:val="20"/>
              </w:rPr>
              <w:t>增强</w:t>
            </w:r>
          </w:p>
        </w:tc>
        <w:tc>
          <w:tcPr>
            <w:tcW w:w="1140" w:type="dxa"/>
            <w:noWrap w:val="0"/>
            <w:vAlign w:val="center"/>
          </w:tcPr>
          <w:p w14:paraId="622CEA36">
            <w:pPr>
              <w:jc w:val="left"/>
              <w:rPr>
                <w:rFonts w:hint="eastAsia" w:eastAsia="仿宋_GB2312"/>
                <w:color w:val="000000"/>
                <w:sz w:val="20"/>
                <w:szCs w:val="20"/>
                <w:lang w:eastAsia="zh-CN"/>
              </w:rPr>
            </w:pPr>
            <w:r>
              <w:rPr>
                <w:rFonts w:hint="eastAsia" w:eastAsia="仿宋_GB2312"/>
                <w:color w:val="000000"/>
                <w:sz w:val="20"/>
                <w:szCs w:val="20"/>
                <w:lang w:eastAsia="zh-CN"/>
              </w:rPr>
              <w:t>　增强</w:t>
            </w:r>
          </w:p>
        </w:tc>
        <w:tc>
          <w:tcPr>
            <w:tcW w:w="832" w:type="dxa"/>
            <w:noWrap w:val="0"/>
            <w:vAlign w:val="center"/>
          </w:tcPr>
          <w:p w14:paraId="6E7DB1C0">
            <w:pPr>
              <w:jc w:val="center"/>
              <w:rPr>
                <w:rFonts w:eastAsia="仿宋_GB2312"/>
                <w:color w:val="000000"/>
                <w:sz w:val="20"/>
                <w:szCs w:val="20"/>
              </w:rPr>
            </w:pPr>
            <w:r>
              <w:rPr>
                <w:rFonts w:hint="eastAsia" w:eastAsia="仿宋_GB2312"/>
                <w:color w:val="000000"/>
                <w:sz w:val="20"/>
                <w:szCs w:val="20"/>
              </w:rPr>
              <w:t>10</w:t>
            </w:r>
          </w:p>
        </w:tc>
        <w:tc>
          <w:tcPr>
            <w:tcW w:w="877" w:type="dxa"/>
            <w:noWrap w:val="0"/>
            <w:vAlign w:val="center"/>
          </w:tcPr>
          <w:p w14:paraId="35A5D4CB">
            <w:pPr>
              <w:jc w:val="left"/>
              <w:rPr>
                <w:rFonts w:eastAsia="仿宋_GB2312"/>
                <w:color w:val="000000"/>
                <w:sz w:val="20"/>
                <w:szCs w:val="20"/>
              </w:rPr>
            </w:pPr>
            <w:r>
              <w:rPr>
                <w:rFonts w:hint="eastAsia" w:eastAsia="仿宋_GB2312"/>
                <w:color w:val="000000"/>
                <w:sz w:val="20"/>
                <w:szCs w:val="20"/>
              </w:rPr>
              <w:t>10</w:t>
            </w:r>
          </w:p>
        </w:tc>
        <w:tc>
          <w:tcPr>
            <w:tcW w:w="1146" w:type="dxa"/>
            <w:noWrap w:val="0"/>
            <w:vAlign w:val="center"/>
          </w:tcPr>
          <w:p w14:paraId="6522617C">
            <w:pPr>
              <w:jc w:val="left"/>
              <w:rPr>
                <w:rFonts w:hint="eastAsia" w:eastAsia="仿宋_GB2312"/>
                <w:color w:val="000000"/>
                <w:sz w:val="20"/>
                <w:szCs w:val="20"/>
                <w:lang w:eastAsia="zh-CN"/>
              </w:rPr>
            </w:pPr>
            <w:r>
              <w:rPr>
                <w:rFonts w:hint="eastAsia" w:eastAsia="仿宋_GB2312"/>
                <w:color w:val="000000"/>
                <w:sz w:val="20"/>
                <w:szCs w:val="20"/>
                <w:lang w:eastAsia="zh-CN"/>
              </w:rPr>
              <w:t>　　无</w:t>
            </w:r>
          </w:p>
        </w:tc>
      </w:tr>
      <w:tr w14:paraId="11B10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14:paraId="4879C507">
            <w:pPr>
              <w:jc w:val="left"/>
              <w:rPr>
                <w:rFonts w:eastAsia="仿宋_GB2312"/>
                <w:color w:val="000000"/>
                <w:sz w:val="20"/>
                <w:szCs w:val="20"/>
              </w:rPr>
            </w:pPr>
          </w:p>
        </w:tc>
        <w:tc>
          <w:tcPr>
            <w:tcW w:w="1085" w:type="dxa"/>
            <w:vMerge w:val="restart"/>
            <w:noWrap w:val="0"/>
            <w:vAlign w:val="center"/>
          </w:tcPr>
          <w:p w14:paraId="1A128851">
            <w:pPr>
              <w:jc w:val="center"/>
              <w:rPr>
                <w:rFonts w:eastAsia="仿宋_GB2312"/>
                <w:color w:val="000000"/>
                <w:sz w:val="20"/>
                <w:szCs w:val="20"/>
              </w:rPr>
            </w:pPr>
            <w:r>
              <w:rPr>
                <w:rFonts w:eastAsia="仿宋_GB2312"/>
                <w:color w:val="000000"/>
                <w:sz w:val="20"/>
                <w:szCs w:val="20"/>
              </w:rPr>
              <w:t>满意度</w:t>
            </w:r>
          </w:p>
          <w:p w14:paraId="502CCAAA">
            <w:pPr>
              <w:jc w:val="center"/>
              <w:rPr>
                <w:rFonts w:eastAsia="仿宋_GB2312"/>
                <w:color w:val="000000"/>
                <w:sz w:val="20"/>
                <w:szCs w:val="20"/>
              </w:rPr>
            </w:pPr>
            <w:r>
              <w:rPr>
                <w:rFonts w:eastAsia="仿宋_GB2312"/>
                <w:color w:val="000000"/>
                <w:sz w:val="20"/>
                <w:szCs w:val="20"/>
              </w:rPr>
              <w:t>指标</w:t>
            </w:r>
          </w:p>
          <w:p w14:paraId="2321567E">
            <w:pPr>
              <w:jc w:val="center"/>
              <w:rPr>
                <w:rFonts w:eastAsia="仿宋_GB2312"/>
                <w:color w:val="000000"/>
                <w:sz w:val="20"/>
                <w:szCs w:val="20"/>
              </w:rPr>
            </w:pPr>
            <w:r>
              <w:rPr>
                <w:rFonts w:eastAsia="仿宋_GB2312"/>
                <w:color w:val="000000"/>
                <w:sz w:val="20"/>
                <w:szCs w:val="20"/>
              </w:rPr>
              <w:t>（10分）</w:t>
            </w:r>
          </w:p>
        </w:tc>
        <w:tc>
          <w:tcPr>
            <w:tcW w:w="1122" w:type="dxa"/>
            <w:vMerge w:val="restart"/>
            <w:noWrap w:val="0"/>
            <w:vAlign w:val="center"/>
          </w:tcPr>
          <w:p w14:paraId="0E469E53">
            <w:pPr>
              <w:jc w:val="center"/>
              <w:rPr>
                <w:rFonts w:eastAsia="仿宋_GB2312"/>
                <w:color w:val="000000"/>
                <w:sz w:val="20"/>
                <w:szCs w:val="20"/>
              </w:rPr>
            </w:pPr>
            <w:r>
              <w:rPr>
                <w:rFonts w:eastAsia="仿宋_GB2312"/>
                <w:color w:val="000000"/>
                <w:sz w:val="20"/>
                <w:szCs w:val="20"/>
              </w:rPr>
              <w:t>服务对象满意度指标</w:t>
            </w:r>
          </w:p>
        </w:tc>
        <w:tc>
          <w:tcPr>
            <w:tcW w:w="1193" w:type="dxa"/>
            <w:noWrap w:val="0"/>
            <w:vAlign w:val="center"/>
          </w:tcPr>
          <w:p w14:paraId="2598708B">
            <w:pPr>
              <w:jc w:val="left"/>
              <w:rPr>
                <w:rFonts w:eastAsia="仿宋_GB2312"/>
                <w:color w:val="000000"/>
                <w:sz w:val="20"/>
                <w:szCs w:val="20"/>
              </w:rPr>
            </w:pPr>
            <w:r>
              <w:rPr>
                <w:rStyle w:val="11"/>
                <w:rFonts w:hint="eastAsia" w:ascii="宋体" w:hAnsi="宋体" w:eastAsia="仿宋_GB2312" w:cs="宋体"/>
                <w:color w:val="000000"/>
                <w:sz w:val="20"/>
                <w:szCs w:val="20"/>
                <w:shd w:val="clear" w:color="auto" w:fill="FFFFFF"/>
              </w:rPr>
              <w:t>承储企业对完善化肥商业储备农资供应保障满意度</w:t>
            </w:r>
          </w:p>
        </w:tc>
        <w:tc>
          <w:tcPr>
            <w:tcW w:w="1140" w:type="dxa"/>
            <w:noWrap w:val="0"/>
            <w:vAlign w:val="center"/>
          </w:tcPr>
          <w:p w14:paraId="7E171540">
            <w:pPr>
              <w:jc w:val="left"/>
              <w:rPr>
                <w:rFonts w:eastAsia="仿宋_GB2312"/>
                <w:color w:val="000000"/>
                <w:sz w:val="20"/>
                <w:szCs w:val="20"/>
              </w:rPr>
            </w:pPr>
            <w:r>
              <w:rPr>
                <w:rFonts w:eastAsia="仿宋_GB2312"/>
                <w:color w:val="000000"/>
                <w:sz w:val="20"/>
                <w:szCs w:val="20"/>
              </w:rPr>
              <w:t>　</w:t>
            </w:r>
            <w:r>
              <w:rPr>
                <w:rFonts w:hint="eastAsia" w:ascii="仿宋" w:hAnsi="仿宋" w:eastAsia="仿宋" w:cs="仿宋"/>
                <w:color w:val="000000"/>
                <w:sz w:val="21"/>
                <w:szCs w:val="21"/>
              </w:rPr>
              <w:t>≥</w:t>
            </w:r>
            <w:r>
              <w:rPr>
                <w:rFonts w:eastAsia="仿宋_GB2312"/>
                <w:color w:val="000000"/>
                <w:sz w:val="20"/>
                <w:szCs w:val="20"/>
              </w:rPr>
              <w:t>95%</w:t>
            </w:r>
          </w:p>
        </w:tc>
        <w:tc>
          <w:tcPr>
            <w:tcW w:w="1140" w:type="dxa"/>
            <w:noWrap w:val="0"/>
            <w:vAlign w:val="center"/>
          </w:tcPr>
          <w:p w14:paraId="5BA2C550">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100%</w:t>
            </w:r>
          </w:p>
        </w:tc>
        <w:tc>
          <w:tcPr>
            <w:tcW w:w="832" w:type="dxa"/>
            <w:noWrap w:val="0"/>
            <w:vAlign w:val="center"/>
          </w:tcPr>
          <w:p w14:paraId="3B37E44E">
            <w:pPr>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7" w:type="dxa"/>
            <w:noWrap w:val="0"/>
            <w:vAlign w:val="center"/>
          </w:tcPr>
          <w:p w14:paraId="727028AC">
            <w:pPr>
              <w:jc w:val="left"/>
              <w:rPr>
                <w:rFonts w:eastAsia="仿宋_GB2312"/>
                <w:color w:val="000000"/>
                <w:sz w:val="20"/>
                <w:szCs w:val="20"/>
              </w:rPr>
            </w:pPr>
            <w:r>
              <w:rPr>
                <w:rFonts w:hint="eastAsia" w:eastAsia="仿宋_GB2312"/>
                <w:color w:val="000000"/>
                <w:sz w:val="20"/>
                <w:szCs w:val="20"/>
              </w:rPr>
              <w:t>10</w:t>
            </w:r>
            <w:r>
              <w:rPr>
                <w:rFonts w:eastAsia="仿宋_GB2312"/>
                <w:color w:val="000000"/>
                <w:sz w:val="20"/>
                <w:szCs w:val="20"/>
              </w:rPr>
              <w:t>　</w:t>
            </w:r>
          </w:p>
        </w:tc>
        <w:tc>
          <w:tcPr>
            <w:tcW w:w="1146" w:type="dxa"/>
            <w:noWrap w:val="0"/>
            <w:vAlign w:val="center"/>
          </w:tcPr>
          <w:p w14:paraId="29158AAD">
            <w:pPr>
              <w:jc w:val="left"/>
              <w:rPr>
                <w:rFonts w:hint="eastAsia" w:eastAsia="仿宋_GB2312"/>
                <w:color w:val="000000"/>
                <w:sz w:val="20"/>
                <w:szCs w:val="20"/>
                <w:lang w:eastAsia="zh-CN"/>
              </w:rPr>
            </w:pPr>
            <w:r>
              <w:rPr>
                <w:rFonts w:eastAsia="仿宋_GB2312"/>
                <w:color w:val="000000"/>
                <w:sz w:val="20"/>
                <w:szCs w:val="20"/>
              </w:rPr>
              <w:t>　</w:t>
            </w:r>
            <w:r>
              <w:rPr>
                <w:rFonts w:hint="eastAsia" w:eastAsia="仿宋_GB2312"/>
                <w:color w:val="000000"/>
                <w:sz w:val="20"/>
                <w:szCs w:val="20"/>
                <w:lang w:eastAsia="zh-CN"/>
              </w:rPr>
              <w:t>　无</w:t>
            </w:r>
          </w:p>
        </w:tc>
      </w:tr>
      <w:tr w14:paraId="72678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noWrap w:val="0"/>
            <w:vAlign w:val="center"/>
          </w:tcPr>
          <w:p w14:paraId="38F47E6E">
            <w:pPr>
              <w:jc w:val="left"/>
              <w:rPr>
                <w:rFonts w:eastAsia="仿宋_GB2312"/>
                <w:color w:val="000000"/>
                <w:sz w:val="20"/>
                <w:szCs w:val="20"/>
              </w:rPr>
            </w:pPr>
          </w:p>
        </w:tc>
        <w:tc>
          <w:tcPr>
            <w:tcW w:w="1085" w:type="dxa"/>
            <w:vMerge w:val="continue"/>
            <w:noWrap w:val="0"/>
            <w:vAlign w:val="center"/>
          </w:tcPr>
          <w:p w14:paraId="1BC03CE9">
            <w:pPr>
              <w:jc w:val="left"/>
              <w:rPr>
                <w:rFonts w:eastAsia="仿宋_GB2312"/>
                <w:color w:val="000000"/>
                <w:sz w:val="20"/>
                <w:szCs w:val="20"/>
              </w:rPr>
            </w:pPr>
          </w:p>
        </w:tc>
        <w:tc>
          <w:tcPr>
            <w:tcW w:w="1122" w:type="dxa"/>
            <w:vMerge w:val="continue"/>
            <w:noWrap w:val="0"/>
            <w:vAlign w:val="center"/>
          </w:tcPr>
          <w:p w14:paraId="367C9409">
            <w:pPr>
              <w:jc w:val="left"/>
              <w:rPr>
                <w:rFonts w:eastAsia="仿宋_GB2312"/>
                <w:color w:val="000000"/>
                <w:sz w:val="20"/>
                <w:szCs w:val="20"/>
              </w:rPr>
            </w:pPr>
          </w:p>
        </w:tc>
        <w:tc>
          <w:tcPr>
            <w:tcW w:w="1193" w:type="dxa"/>
            <w:noWrap w:val="0"/>
            <w:vAlign w:val="center"/>
          </w:tcPr>
          <w:p w14:paraId="1AF3B105">
            <w:pPr>
              <w:jc w:val="left"/>
              <w:rPr>
                <w:rFonts w:eastAsia="仿宋_GB2312"/>
                <w:color w:val="000000"/>
                <w:sz w:val="20"/>
                <w:szCs w:val="20"/>
              </w:rPr>
            </w:pPr>
            <w:r>
              <w:rPr>
                <w:rFonts w:eastAsia="仿宋_GB2312"/>
                <w:color w:val="000000"/>
                <w:sz w:val="20"/>
                <w:szCs w:val="20"/>
              </w:rPr>
              <w:t>……</w:t>
            </w:r>
          </w:p>
        </w:tc>
        <w:tc>
          <w:tcPr>
            <w:tcW w:w="1140" w:type="dxa"/>
            <w:noWrap w:val="0"/>
            <w:vAlign w:val="center"/>
          </w:tcPr>
          <w:p w14:paraId="36A7DC2E">
            <w:pPr>
              <w:jc w:val="left"/>
              <w:rPr>
                <w:rFonts w:eastAsia="仿宋_GB2312"/>
                <w:color w:val="000000"/>
                <w:sz w:val="20"/>
                <w:szCs w:val="20"/>
              </w:rPr>
            </w:pPr>
            <w:r>
              <w:rPr>
                <w:rFonts w:eastAsia="仿宋_GB2312"/>
                <w:color w:val="000000"/>
                <w:sz w:val="20"/>
                <w:szCs w:val="20"/>
              </w:rPr>
              <w:t>　</w:t>
            </w:r>
          </w:p>
        </w:tc>
        <w:tc>
          <w:tcPr>
            <w:tcW w:w="1140" w:type="dxa"/>
            <w:noWrap w:val="0"/>
            <w:vAlign w:val="center"/>
          </w:tcPr>
          <w:p w14:paraId="2630B7B3">
            <w:pPr>
              <w:jc w:val="left"/>
              <w:rPr>
                <w:rFonts w:eastAsia="仿宋_GB2312"/>
                <w:color w:val="000000"/>
                <w:sz w:val="20"/>
                <w:szCs w:val="20"/>
              </w:rPr>
            </w:pPr>
            <w:r>
              <w:rPr>
                <w:rFonts w:eastAsia="仿宋_GB2312"/>
                <w:color w:val="000000"/>
                <w:sz w:val="20"/>
                <w:szCs w:val="20"/>
              </w:rPr>
              <w:t>　</w:t>
            </w:r>
          </w:p>
        </w:tc>
        <w:tc>
          <w:tcPr>
            <w:tcW w:w="832" w:type="dxa"/>
            <w:noWrap w:val="0"/>
            <w:vAlign w:val="center"/>
          </w:tcPr>
          <w:p w14:paraId="29403941">
            <w:pPr>
              <w:jc w:val="left"/>
              <w:rPr>
                <w:rFonts w:eastAsia="仿宋_GB2312"/>
                <w:color w:val="000000"/>
                <w:sz w:val="20"/>
                <w:szCs w:val="20"/>
              </w:rPr>
            </w:pPr>
            <w:r>
              <w:rPr>
                <w:rFonts w:eastAsia="仿宋_GB2312"/>
                <w:color w:val="000000"/>
                <w:sz w:val="20"/>
                <w:szCs w:val="20"/>
              </w:rPr>
              <w:t>　</w:t>
            </w:r>
          </w:p>
        </w:tc>
        <w:tc>
          <w:tcPr>
            <w:tcW w:w="877" w:type="dxa"/>
            <w:noWrap w:val="0"/>
            <w:vAlign w:val="center"/>
          </w:tcPr>
          <w:p w14:paraId="66FFB257">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BCCDD94">
            <w:pPr>
              <w:jc w:val="left"/>
              <w:rPr>
                <w:rFonts w:eastAsia="仿宋_GB2312"/>
                <w:color w:val="000000"/>
                <w:sz w:val="20"/>
                <w:szCs w:val="20"/>
              </w:rPr>
            </w:pPr>
            <w:r>
              <w:rPr>
                <w:rFonts w:eastAsia="仿宋_GB2312"/>
                <w:color w:val="000000"/>
                <w:sz w:val="20"/>
                <w:szCs w:val="20"/>
              </w:rPr>
              <w:t>　</w:t>
            </w:r>
          </w:p>
        </w:tc>
      </w:tr>
      <w:tr w14:paraId="05BB5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14:paraId="71AFED6F">
            <w:pPr>
              <w:jc w:val="center"/>
              <w:rPr>
                <w:rFonts w:eastAsia="仿宋_GB2312"/>
                <w:color w:val="000000"/>
                <w:sz w:val="20"/>
                <w:szCs w:val="20"/>
              </w:rPr>
            </w:pPr>
            <w:r>
              <w:rPr>
                <w:rFonts w:eastAsia="仿宋_GB2312"/>
                <w:color w:val="000000"/>
                <w:sz w:val="20"/>
                <w:szCs w:val="20"/>
              </w:rPr>
              <w:t>总分</w:t>
            </w:r>
          </w:p>
        </w:tc>
        <w:tc>
          <w:tcPr>
            <w:tcW w:w="832" w:type="dxa"/>
            <w:noWrap w:val="0"/>
            <w:vAlign w:val="center"/>
          </w:tcPr>
          <w:p w14:paraId="1FFC3B1E">
            <w:pPr>
              <w:jc w:val="center"/>
              <w:rPr>
                <w:rFonts w:eastAsia="仿宋_GB2312"/>
                <w:color w:val="000000"/>
                <w:sz w:val="20"/>
                <w:szCs w:val="20"/>
              </w:rPr>
            </w:pPr>
            <w:r>
              <w:rPr>
                <w:rFonts w:eastAsia="仿宋_GB2312"/>
                <w:color w:val="000000"/>
                <w:sz w:val="20"/>
                <w:szCs w:val="20"/>
              </w:rPr>
              <w:t>100</w:t>
            </w:r>
          </w:p>
        </w:tc>
        <w:tc>
          <w:tcPr>
            <w:tcW w:w="877" w:type="dxa"/>
            <w:noWrap w:val="0"/>
            <w:vAlign w:val="center"/>
          </w:tcPr>
          <w:p w14:paraId="1742629C">
            <w:pPr>
              <w:jc w:val="left"/>
              <w:rPr>
                <w:rFonts w:eastAsia="仿宋_GB2312"/>
                <w:color w:val="000000"/>
                <w:sz w:val="20"/>
                <w:szCs w:val="20"/>
              </w:rPr>
            </w:pPr>
            <w:r>
              <w:rPr>
                <w:rFonts w:eastAsia="仿宋_GB2312"/>
                <w:color w:val="000000"/>
                <w:sz w:val="20"/>
                <w:szCs w:val="20"/>
              </w:rPr>
              <w:t>　</w:t>
            </w:r>
          </w:p>
        </w:tc>
        <w:tc>
          <w:tcPr>
            <w:tcW w:w="1146" w:type="dxa"/>
            <w:noWrap w:val="0"/>
            <w:vAlign w:val="center"/>
          </w:tcPr>
          <w:p w14:paraId="204E2E55">
            <w:pPr>
              <w:jc w:val="left"/>
              <w:rPr>
                <w:rFonts w:eastAsia="仿宋_GB2312"/>
                <w:color w:val="000000"/>
                <w:sz w:val="20"/>
                <w:szCs w:val="20"/>
              </w:rPr>
            </w:pPr>
            <w:r>
              <w:rPr>
                <w:rFonts w:eastAsia="仿宋_GB2312"/>
                <w:color w:val="000000"/>
                <w:sz w:val="20"/>
                <w:szCs w:val="20"/>
              </w:rPr>
              <w:t>　</w:t>
            </w:r>
          </w:p>
        </w:tc>
      </w:tr>
    </w:tbl>
    <w:p w14:paraId="6A7332A4">
      <w:pPr>
        <w:ind w:firstLine="400" w:firstLineChars="200"/>
        <w:jc w:val="left"/>
        <w:rPr>
          <w:rFonts w:eastAsia="仿宋_GB2312"/>
          <w:sz w:val="20"/>
          <w:szCs w:val="20"/>
        </w:rPr>
      </w:pPr>
      <w:r>
        <w:rPr>
          <w:rFonts w:eastAsia="仿宋_GB2312"/>
          <w:sz w:val="20"/>
          <w:szCs w:val="20"/>
        </w:rPr>
        <w:t>备注：每个项目支出分别填报自评报告和自评表。</w:t>
      </w:r>
    </w:p>
    <w:p w14:paraId="1F7E57CF">
      <w:pPr>
        <w:jc w:val="left"/>
        <w:rPr>
          <w:rFonts w:hint="default" w:eastAsia="仿宋_GB2312"/>
          <w:sz w:val="20"/>
          <w:szCs w:val="20"/>
          <w:lang w:val="en-US" w:eastAsia="zh-CN"/>
        </w:rPr>
      </w:pPr>
      <w:r>
        <w:rPr>
          <w:rFonts w:hint="eastAsia" w:eastAsia="仿宋_GB2312"/>
          <w:sz w:val="20"/>
          <w:szCs w:val="20"/>
          <w:lang w:val="en-US" w:eastAsia="zh-CN"/>
        </w:rPr>
        <w:t xml:space="preserve">  </w:t>
      </w:r>
    </w:p>
    <w:p w14:paraId="3E93A73B">
      <w:pPr>
        <w:spacing w:line="20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填表人：</w:t>
      </w:r>
      <w:r>
        <w:rPr>
          <w:rFonts w:hint="eastAsia" w:ascii="仿宋" w:hAnsi="仿宋" w:eastAsia="仿宋" w:cs="仿宋"/>
          <w:sz w:val="21"/>
          <w:szCs w:val="21"/>
          <w:lang w:eastAsia="zh-CN"/>
        </w:rPr>
        <w:t>黄新颖</w:t>
      </w:r>
      <w:r>
        <w:rPr>
          <w:rFonts w:hint="eastAsia" w:ascii="仿宋" w:hAnsi="仿宋" w:eastAsia="仿宋" w:cs="仿宋"/>
          <w:sz w:val="21"/>
          <w:szCs w:val="21"/>
        </w:rPr>
        <w:t xml:space="preserve">   </w:t>
      </w:r>
      <w:r>
        <w:rPr>
          <w:rFonts w:hint="eastAsia" w:ascii="仿宋" w:hAnsi="仿宋" w:eastAsia="仿宋" w:cs="仿宋"/>
          <w:sz w:val="21"/>
          <w:szCs w:val="21"/>
          <w:lang w:eastAsia="zh-CN"/>
        </w:rPr>
        <w:t>　　</w:t>
      </w:r>
      <w:r>
        <w:rPr>
          <w:rFonts w:hint="eastAsia" w:ascii="仿宋" w:hAnsi="仿宋" w:eastAsia="仿宋" w:cs="仿宋"/>
          <w:sz w:val="21"/>
          <w:szCs w:val="21"/>
        </w:rPr>
        <w:t>填报日期：</w:t>
      </w:r>
      <w:r>
        <w:rPr>
          <w:rFonts w:hint="eastAsia" w:ascii="仿宋" w:hAnsi="仿宋" w:eastAsia="仿宋" w:cs="仿宋"/>
          <w:sz w:val="21"/>
          <w:szCs w:val="21"/>
          <w:lang w:val="en-US" w:eastAsia="zh-CN"/>
        </w:rPr>
        <w:t>2024年9月25日</w:t>
      </w:r>
      <w:r>
        <w:rPr>
          <w:rFonts w:hint="eastAsia" w:ascii="仿宋" w:hAnsi="仿宋" w:eastAsia="仿宋" w:cs="仿宋"/>
          <w:sz w:val="21"/>
          <w:szCs w:val="21"/>
        </w:rPr>
        <w:t xml:space="preserve">  </w:t>
      </w:r>
      <w:r>
        <w:rPr>
          <w:rFonts w:hint="eastAsia" w:ascii="仿宋" w:hAnsi="仿宋" w:eastAsia="仿宋" w:cs="仿宋"/>
          <w:sz w:val="21"/>
          <w:szCs w:val="21"/>
          <w:lang w:eastAsia="zh-CN"/>
        </w:rPr>
        <w:t>　　</w:t>
      </w:r>
      <w:r>
        <w:rPr>
          <w:rFonts w:hint="eastAsia" w:ascii="仿宋" w:hAnsi="仿宋" w:eastAsia="仿宋" w:cs="仿宋"/>
          <w:sz w:val="21"/>
          <w:szCs w:val="21"/>
        </w:rPr>
        <w:t xml:space="preserve"> 联系电话：</w:t>
      </w:r>
      <w:r>
        <w:rPr>
          <w:rFonts w:hint="eastAsia" w:ascii="仿宋" w:hAnsi="仿宋" w:eastAsia="仿宋" w:cs="仿宋"/>
          <w:sz w:val="21"/>
          <w:szCs w:val="21"/>
          <w:lang w:val="en-US" w:eastAsia="zh-CN"/>
        </w:rPr>
        <w:t>13974638341</w:t>
      </w:r>
      <w:r>
        <w:rPr>
          <w:rFonts w:hint="eastAsia" w:ascii="仿宋" w:hAnsi="仿宋" w:eastAsia="仿宋" w:cs="仿宋"/>
          <w:sz w:val="21"/>
          <w:szCs w:val="21"/>
        </w:rPr>
        <w:t xml:space="preserve">     </w:t>
      </w:r>
      <w:r>
        <w:rPr>
          <w:rFonts w:hint="eastAsia" w:ascii="仿宋" w:hAnsi="仿宋" w:eastAsia="仿宋" w:cs="仿宋"/>
          <w:sz w:val="21"/>
          <w:szCs w:val="21"/>
          <w:lang w:eastAsia="zh-CN"/>
        </w:rPr>
        <w:t>　</w:t>
      </w:r>
    </w:p>
    <w:p w14:paraId="3C375A9B">
      <w:pPr>
        <w:spacing w:line="200" w:lineRule="exact"/>
        <w:rPr>
          <w:rFonts w:hint="eastAsia" w:ascii="仿宋" w:hAnsi="仿宋" w:eastAsia="仿宋" w:cs="仿宋"/>
          <w:sz w:val="21"/>
          <w:szCs w:val="21"/>
          <w:lang w:eastAsia="zh-CN"/>
        </w:rPr>
      </w:pPr>
    </w:p>
    <w:p w14:paraId="5108D1E6">
      <w:pPr>
        <w:spacing w:line="200" w:lineRule="exact"/>
        <w:ind w:firstLine="420" w:firstLineChars="200"/>
        <w:rPr>
          <w:rFonts w:hint="eastAsia" w:ascii="Times New Roman" w:hAnsi="Times New Roman" w:eastAsia="仿宋_GB2312" w:cs="黑体"/>
          <w:b/>
          <w:bCs/>
          <w:color w:val="FF0000"/>
          <w:kern w:val="0"/>
          <w:sz w:val="36"/>
          <w:szCs w:val="36"/>
          <w:lang w:val="en-US" w:eastAsia="zh-CN" w:bidi="ar-SA"/>
        </w:rPr>
      </w:pPr>
      <w:r>
        <w:rPr>
          <w:rFonts w:hint="eastAsia" w:ascii="仿宋" w:hAnsi="仿宋" w:eastAsia="仿宋" w:cs="仿宋"/>
          <w:sz w:val="21"/>
          <w:szCs w:val="21"/>
        </w:rPr>
        <w:t>单位负责人签字：</w:t>
      </w:r>
      <w:r>
        <w:rPr>
          <w:rFonts w:hint="eastAsia" w:ascii="仿宋" w:hAnsi="仿宋" w:eastAsia="仿宋" w:cs="仿宋"/>
          <w:sz w:val="21"/>
          <w:szCs w:val="21"/>
          <w:lang w:eastAsia="zh-CN"/>
        </w:rPr>
        <w:t>伍四清</w:t>
      </w:r>
    </w:p>
    <w:sectPr>
      <w:footerReference r:id="rId3"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永中宋体">
    <w:altName w:val="宋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066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ECEB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8ECEB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abstractNum w:abstractNumId="1">
    <w:nsid w:val="63416DE2"/>
    <w:multiLevelType w:val="singleLevel"/>
    <w:tmpl w:val="63416DE2"/>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YWViMDIwNmMwMjlkMDJiOTMyMzFhODYyZmEyM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27CB1"/>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EA5A20"/>
    <w:rsid w:val="047B04DC"/>
    <w:rsid w:val="0B9F0671"/>
    <w:rsid w:val="0BEE7CFD"/>
    <w:rsid w:val="0D6F3D3F"/>
    <w:rsid w:val="0DB240DD"/>
    <w:rsid w:val="0DE10621"/>
    <w:rsid w:val="140440C1"/>
    <w:rsid w:val="16FB7986"/>
    <w:rsid w:val="18AD22E9"/>
    <w:rsid w:val="19FB22BA"/>
    <w:rsid w:val="1A0E3AB4"/>
    <w:rsid w:val="1B9E0A03"/>
    <w:rsid w:val="1D436397"/>
    <w:rsid w:val="1E0D658A"/>
    <w:rsid w:val="1E2F5A5E"/>
    <w:rsid w:val="1FFA970A"/>
    <w:rsid w:val="20126062"/>
    <w:rsid w:val="234B3323"/>
    <w:rsid w:val="23C860B3"/>
    <w:rsid w:val="245D1763"/>
    <w:rsid w:val="283536C5"/>
    <w:rsid w:val="28A92A96"/>
    <w:rsid w:val="29F70417"/>
    <w:rsid w:val="2D107B96"/>
    <w:rsid w:val="2FDB53C0"/>
    <w:rsid w:val="311327DB"/>
    <w:rsid w:val="319E0088"/>
    <w:rsid w:val="34165016"/>
    <w:rsid w:val="3425795C"/>
    <w:rsid w:val="351E0FBF"/>
    <w:rsid w:val="36A46E6B"/>
    <w:rsid w:val="37847650"/>
    <w:rsid w:val="3A263E74"/>
    <w:rsid w:val="3BC21816"/>
    <w:rsid w:val="3D5A59BE"/>
    <w:rsid w:val="3D792D3C"/>
    <w:rsid w:val="3DBB7565"/>
    <w:rsid w:val="3ED862C8"/>
    <w:rsid w:val="3FC47453"/>
    <w:rsid w:val="40271248"/>
    <w:rsid w:val="40A610D2"/>
    <w:rsid w:val="44052AA3"/>
    <w:rsid w:val="442C432A"/>
    <w:rsid w:val="45101210"/>
    <w:rsid w:val="460108B7"/>
    <w:rsid w:val="469834F1"/>
    <w:rsid w:val="473A07C7"/>
    <w:rsid w:val="477409A8"/>
    <w:rsid w:val="4B02564D"/>
    <w:rsid w:val="4B183DBB"/>
    <w:rsid w:val="4F304531"/>
    <w:rsid w:val="52374280"/>
    <w:rsid w:val="52CB6777"/>
    <w:rsid w:val="55DC0F11"/>
    <w:rsid w:val="5777D4F5"/>
    <w:rsid w:val="581B3CFC"/>
    <w:rsid w:val="589570CB"/>
    <w:rsid w:val="59FD5A9E"/>
    <w:rsid w:val="5BE04884"/>
    <w:rsid w:val="5C6507D2"/>
    <w:rsid w:val="5E19794C"/>
    <w:rsid w:val="5EBD5B0D"/>
    <w:rsid w:val="5FC6BB1E"/>
    <w:rsid w:val="5FF720F1"/>
    <w:rsid w:val="6067711E"/>
    <w:rsid w:val="623103B6"/>
    <w:rsid w:val="65B04F76"/>
    <w:rsid w:val="65C9550E"/>
    <w:rsid w:val="66A933C3"/>
    <w:rsid w:val="67F178E9"/>
    <w:rsid w:val="6A730DAD"/>
    <w:rsid w:val="6A905686"/>
    <w:rsid w:val="6E5A3E2A"/>
    <w:rsid w:val="71931FAF"/>
    <w:rsid w:val="72F5A3EB"/>
    <w:rsid w:val="737D59BA"/>
    <w:rsid w:val="74DD43BC"/>
    <w:rsid w:val="756C3D00"/>
    <w:rsid w:val="76C44C20"/>
    <w:rsid w:val="77C37683"/>
    <w:rsid w:val="78D97F71"/>
    <w:rsid w:val="79FF515B"/>
    <w:rsid w:val="7A0A6111"/>
    <w:rsid w:val="7A6301DE"/>
    <w:rsid w:val="7B275BDA"/>
    <w:rsid w:val="7B3C0229"/>
    <w:rsid w:val="7B854078"/>
    <w:rsid w:val="7CCE580E"/>
    <w:rsid w:val="7E9F11B4"/>
    <w:rsid w:val="7F1C1464"/>
    <w:rsid w:val="7FC69637"/>
    <w:rsid w:val="7FF9B886"/>
    <w:rsid w:val="7FFDB408"/>
    <w:rsid w:val="96BBC9BF"/>
    <w:rsid w:val="BE9FCAFC"/>
    <w:rsid w:val="BEBEFB19"/>
    <w:rsid w:val="CBFF70E0"/>
    <w:rsid w:val="D6DF3925"/>
    <w:rsid w:val="DFD3FD59"/>
    <w:rsid w:val="EEABED75"/>
    <w:rsid w:val="F7FCE77C"/>
    <w:rsid w:val="FB36E1A6"/>
    <w:rsid w:val="FB8F5BF4"/>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line="360" w:lineRule="auto"/>
      <w:jc w:val="center"/>
    </w:pPr>
    <w:rPr>
      <w:rFonts w:ascii="黑体" w:hAnsi="宋体" w:eastAsia="黑体" w:cs="黑体"/>
      <w:color w:val="0A4180"/>
      <w:kern w:val="44"/>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index 5"/>
    <w:basedOn w:val="1"/>
    <w:next w:val="1"/>
    <w:qFormat/>
    <w:uiPriority w:val="0"/>
    <w:pPr>
      <w:ind w:left="1680"/>
    </w:pPr>
    <w:rPr>
      <w:rFonts w:eastAsia="宋体"/>
      <w:sz w:val="24"/>
      <w:szCs w:val="24"/>
      <w:lang w:val="en-US" w:eastAsia="en-US" w:bidi="ar-SA"/>
    </w:rPr>
  </w:style>
  <w:style w:type="paragraph" w:styleId="5">
    <w:name w:val="Body Text"/>
    <w:basedOn w:val="1"/>
    <w:next w:val="3"/>
    <w:qFormat/>
    <w:uiPriority w:val="0"/>
    <w:pPr>
      <w:widowControl w:val="0"/>
      <w:spacing w:before="0" w:after="120"/>
      <w:ind w:left="0" w:right="0"/>
      <w:jc w:val="both"/>
    </w:pPr>
    <w:rPr>
      <w:rFonts w:ascii="Calibri" w:hAnsi="Calibri" w:eastAsia="楷体_GB2312" w:cs="永中宋体"/>
      <w:kern w:val="0"/>
      <w:sz w:val="20"/>
      <w:szCs w:val="20"/>
      <w:lang w:val="en-US" w:eastAsia="zh-CN" w:bidi="ar-SA"/>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character" w:styleId="12">
    <w:name w:val="Emphasis"/>
    <w:basedOn w:val="11"/>
    <w:qFormat/>
    <w:uiPriority w:val="0"/>
    <w:rPr>
      <w:i/>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6"/>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 w:type="paragraph" w:customStyle="1" w:styleId="21">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16616</Words>
  <Characters>18026</Characters>
  <Lines>63</Lines>
  <Paragraphs>18</Paragraphs>
  <TotalTime>57</TotalTime>
  <ScaleCrop>false</ScaleCrop>
  <LinksUpToDate>false</LinksUpToDate>
  <CharactersWithSpaces>18462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2020-07-05T18:32:00Z</dcterms:created>
  <dc:creator>李航 null</dc:creator>
  <cp:lastModifiedBy>Administrator</cp:lastModifiedBy>
  <cp:lastPrinted>2023-08-16T09:28:00Z</cp:lastPrinted>
  <dcterms:modified xsi:type="dcterms:W3CDTF">2024-10-16T09:03:01Z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39B453BBF4D940FA9EAAB88F97720180_12</vt:lpwstr>
  </property>
</Properties>
</file>