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eastAsia="黑体"/>
          <w:sz w:val="56"/>
          <w:szCs w:val="56"/>
          <w:lang w:val="en-US" w:eastAsia="zh-CN"/>
        </w:rPr>
      </w:pPr>
      <w:r>
        <w:rPr>
          <w:rFonts w:hint="eastAsia"/>
          <w:sz w:val="56"/>
          <w:szCs w:val="56"/>
          <w:lang w:val="en-US" w:eastAsia="zh-CN"/>
        </w:rPr>
        <w:t xml:space="preserve"> </w:t>
      </w: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永州市档案馆</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color w:val="auto"/>
          <w:sz w:val="28"/>
          <w:szCs w:val="28"/>
          <w:highlight w:val="none"/>
          <w:lang w:val="en-US" w:eastAsia="zh-CN"/>
        </w:rPr>
        <w:t>永州市档案馆</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永州市档案馆</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1"/>
        <w:numPr>
          <w:ilvl w:val="0"/>
          <w:numId w:val="0"/>
        </w:numPr>
        <w:ind w:leftChars="0" w:firstLine="960" w:firstLineChars="3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widowControl/>
        <w:spacing w:line="600" w:lineRule="exact"/>
        <w:ind w:firstLine="960" w:firstLineChars="3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Cs/>
          <w:kern w:val="0"/>
          <w:sz w:val="32"/>
          <w:szCs w:val="32"/>
          <w:lang w:eastAsia="zh-CN"/>
        </w:rPr>
        <w:t>永州市档案馆是中共永州市委办公室所属副处级公益一类事业单位。主要职责是：</w:t>
      </w:r>
    </w:p>
    <w:p>
      <w:pPr>
        <w:widowControl/>
        <w:spacing w:line="600" w:lineRule="exact"/>
        <w:ind w:firstLine="960" w:firstLineChars="300"/>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（一）</w:t>
      </w:r>
      <w:r>
        <w:rPr>
          <w:rFonts w:hint="eastAsia" w:ascii="仿宋_GB2312" w:hAnsi="仿宋_GB2312" w:eastAsia="仿宋_GB2312" w:cs="仿宋_GB2312"/>
          <w:bCs/>
          <w:kern w:val="0"/>
          <w:sz w:val="32"/>
          <w:szCs w:val="32"/>
          <w:lang w:eastAsia="zh-CN"/>
        </w:rPr>
        <w:t>管理市直单位的重要档案和有关资料，依照档案法规接收、征集、整理、保管市直单位的重要档案和有关资料。</w:t>
      </w:r>
    </w:p>
    <w:p>
      <w:pPr>
        <w:widowControl/>
        <w:spacing w:line="600" w:lineRule="exact"/>
        <w:ind w:firstLine="960" w:firstLineChars="3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val="0"/>
          <w:bCs/>
          <w:kern w:val="0"/>
          <w:sz w:val="32"/>
          <w:szCs w:val="32"/>
        </w:rPr>
        <w:t>（二）</w:t>
      </w:r>
      <w:r>
        <w:rPr>
          <w:rFonts w:hint="eastAsia" w:ascii="仿宋_GB2312" w:hAnsi="仿宋_GB2312" w:eastAsia="仿宋_GB2312" w:cs="仿宋_GB2312"/>
          <w:bCs/>
          <w:kern w:val="0"/>
          <w:sz w:val="32"/>
          <w:szCs w:val="32"/>
          <w:lang w:eastAsia="zh-CN"/>
        </w:rPr>
        <w:t>保守党和国家的机密，维护档案完整，确保档案资料的安全。</w:t>
      </w:r>
    </w:p>
    <w:p>
      <w:pPr>
        <w:widowControl/>
        <w:spacing w:line="600" w:lineRule="exact"/>
        <w:ind w:firstLine="960" w:firstLineChars="3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三</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Cs/>
          <w:kern w:val="0"/>
          <w:sz w:val="32"/>
          <w:szCs w:val="32"/>
          <w:lang w:eastAsia="zh-CN"/>
        </w:rPr>
        <w:t>开发档案信息资源，为社会利用档案（资料）信息资源提供服务，利用馆藏资源开展社会教育服务工作。</w:t>
      </w:r>
    </w:p>
    <w:p>
      <w:pPr>
        <w:widowControl/>
        <w:spacing w:line="600" w:lineRule="exact"/>
        <w:ind w:firstLine="960" w:firstLineChars="3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四</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Cs/>
          <w:kern w:val="0"/>
          <w:sz w:val="32"/>
          <w:szCs w:val="32"/>
          <w:lang w:eastAsia="zh-CN"/>
        </w:rPr>
        <w:t>开展档案编研，编研出版档案史料，为经济建设、社会发展和科学研究服务。</w:t>
      </w:r>
    </w:p>
    <w:p>
      <w:pPr>
        <w:widowControl/>
        <w:spacing w:line="600" w:lineRule="exact"/>
        <w:ind w:firstLine="960" w:firstLineChars="300"/>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五</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Cs/>
          <w:kern w:val="0"/>
          <w:sz w:val="32"/>
          <w:szCs w:val="32"/>
          <w:lang w:eastAsia="zh-CN"/>
        </w:rPr>
        <w:t>开展已公开现行文件和政务公开信息的收集、整理、保管和提供利用工作。</w:t>
      </w:r>
    </w:p>
    <w:p>
      <w:pPr>
        <w:widowControl/>
        <w:spacing w:line="600" w:lineRule="exact"/>
        <w:ind w:firstLine="960" w:firstLineChars="3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六</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Cs/>
          <w:kern w:val="0"/>
          <w:sz w:val="32"/>
          <w:szCs w:val="32"/>
          <w:lang w:eastAsia="zh-CN"/>
        </w:rPr>
        <w:t>开展档案信息化建设工作，对馆藏重要档案特别是利用频繁的民生档案进行全文数字化加工处理，建立健全数字档案馆。</w:t>
      </w:r>
    </w:p>
    <w:p>
      <w:pPr>
        <w:widowControl/>
        <w:spacing w:line="600" w:lineRule="exact"/>
        <w:ind w:firstLine="960" w:firstLineChars="300"/>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 w:val="0"/>
          <w:bCs/>
          <w:kern w:val="0"/>
          <w:sz w:val="32"/>
          <w:szCs w:val="32"/>
          <w:lang w:val="en-US" w:eastAsia="zh-CN"/>
        </w:rPr>
        <w:t>七</w:t>
      </w:r>
      <w:r>
        <w:rPr>
          <w:rFonts w:hint="eastAsia" w:ascii="仿宋_GB2312" w:hAnsi="仿宋_GB2312" w:eastAsia="仿宋_GB2312" w:cs="仿宋_GB2312"/>
          <w:b w:val="0"/>
          <w:bCs/>
          <w:kern w:val="0"/>
          <w:sz w:val="32"/>
          <w:szCs w:val="32"/>
        </w:rPr>
        <w:t>）</w:t>
      </w:r>
      <w:r>
        <w:rPr>
          <w:rFonts w:hint="eastAsia" w:ascii="仿宋_GB2312" w:hAnsi="仿宋_GB2312" w:eastAsia="仿宋_GB2312" w:cs="仿宋_GB2312"/>
          <w:bCs/>
          <w:kern w:val="0"/>
          <w:sz w:val="32"/>
          <w:szCs w:val="32"/>
          <w:lang w:eastAsia="zh-CN"/>
        </w:rPr>
        <w:t>完成市委办公室交办的其他事项。</w:t>
      </w:r>
    </w:p>
    <w:p>
      <w:pPr>
        <w:widowControl/>
        <w:spacing w:line="600" w:lineRule="exact"/>
        <w:ind w:firstLine="960" w:firstLineChars="300"/>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pPr>
        <w:widowControl/>
        <w:spacing w:line="600" w:lineRule="exact"/>
        <w:ind w:firstLine="964" w:firstLineChars="300"/>
        <w:rPr>
          <w:rFonts w:hint="eastAsia" w:ascii="Times New Roman" w:hAnsi="Times New Roman" w:eastAsia="仿宋_GB2312" w:cs="黑体"/>
          <w:color w:val="000000"/>
          <w:kern w:val="0"/>
          <w:sz w:val="32"/>
          <w:szCs w:val="32"/>
          <w:lang w:val="en-US" w:eastAsia="zh-CN" w:bidi="ar-SA"/>
        </w:rPr>
      </w:pPr>
      <w:r>
        <w:rPr>
          <w:rFonts w:hint="eastAsia" w:ascii="楷体_GB2312" w:hAnsi="楷体_GB2312" w:eastAsia="楷体_GB2312" w:cs="楷体_GB2312"/>
          <w:b/>
          <w:bCs w:val="0"/>
          <w:kern w:val="0"/>
          <w:sz w:val="32"/>
          <w:szCs w:val="32"/>
        </w:rPr>
        <w:t>（一）内设机构设置。</w:t>
      </w:r>
      <w:r>
        <w:rPr>
          <w:rFonts w:hint="eastAsia" w:ascii="Times New Roman" w:hAnsi="Times New Roman" w:eastAsia="仿宋_GB2312" w:cs="黑体"/>
          <w:color w:val="000000"/>
          <w:kern w:val="0"/>
          <w:sz w:val="32"/>
          <w:szCs w:val="32"/>
          <w:lang w:val="en-US" w:eastAsia="zh-CN" w:bidi="ar-SA"/>
        </w:rPr>
        <w:t>永州市档案馆内设机构包括：综合部、档案管理部、档案利用部、信息编研部4个部门。全额拨款事业编制人数15名，至2022年底有在职人员9人，退休人员10人。</w:t>
      </w:r>
    </w:p>
    <w:p>
      <w:pPr>
        <w:widowControl/>
        <w:spacing w:line="600" w:lineRule="exact"/>
        <w:ind w:firstLine="964" w:firstLineChars="300"/>
        <w:rPr>
          <w:rFonts w:ascii="黑体" w:hAnsi="黑体" w:eastAsia="黑体"/>
          <w:sz w:val="28"/>
          <w:szCs w:val="28"/>
        </w:rPr>
      </w:pPr>
      <w:r>
        <w:rPr>
          <w:rFonts w:hint="eastAsia" w:ascii="楷体_GB2312" w:hAnsi="楷体_GB2312" w:eastAsia="楷体_GB2312" w:cs="楷体_GB2312"/>
          <w:b/>
          <w:bCs w:val="0"/>
          <w:kern w:val="0"/>
          <w:sz w:val="32"/>
          <w:szCs w:val="32"/>
        </w:rPr>
        <w:t>（二）决算单位构成。</w:t>
      </w:r>
      <w:r>
        <w:rPr>
          <w:rFonts w:hint="eastAsia" w:ascii="Times New Roman" w:hAnsi="Times New Roman" w:eastAsia="仿宋_GB2312" w:cs="黑体"/>
          <w:color w:val="000000"/>
          <w:kern w:val="0"/>
          <w:sz w:val="32"/>
          <w:szCs w:val="32"/>
          <w:lang w:val="en-US" w:eastAsia="zh-CN" w:bidi="ar-SA"/>
        </w:rPr>
        <w:t>永州市档案馆2022年部门决算汇总公开单位构成包括：永州市档案馆本级。</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pStyle w:val="10"/>
        <w:jc w:val="center"/>
        <w:rPr>
          <w:rFonts w:hint="eastAsia" w:ascii="方正小标宋_GBK" w:hAnsi="方正小标宋_GBK" w:eastAsia="方正小标宋_GBK" w:cs="方正小标宋_GBK"/>
          <w:sz w:val="84"/>
          <w:szCs w:val="84"/>
        </w:rPr>
      </w:pPr>
    </w:p>
    <w:p>
      <w:pPr>
        <w:widowControl/>
        <w:jc w:val="both"/>
        <w:rPr>
          <w:sz w:val="72"/>
          <w:szCs w:val="72"/>
        </w:rPr>
      </w:pPr>
    </w:p>
    <w:p>
      <w:pPr>
        <w:widowControl/>
        <w:jc w:val="both"/>
        <w:rPr>
          <w:sz w:val="72"/>
          <w:szCs w:val="72"/>
        </w:rPr>
      </w:pPr>
    </w:p>
    <w:p>
      <w:pPr>
        <w:widowControl/>
        <w:jc w:val="both"/>
        <w:rPr>
          <w:sz w:val="72"/>
          <w:szCs w:val="72"/>
        </w:rPr>
        <w:sectPr>
          <w:pgSz w:w="11906" w:h="16838"/>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br w:type="page"/>
      </w:r>
    </w:p>
    <w:p>
      <w:pPr>
        <w:widowControl/>
        <w:jc w:val="left"/>
        <w:rPr>
          <w:rFonts w:hint="eastAsia" w:ascii="方正小标宋_GBK" w:hAnsi="方正小标宋_GBK" w:eastAsia="方正小标宋_GBK" w:cs="方正小标宋_GBK"/>
          <w:sz w:val="70"/>
          <w:szCs w:val="70"/>
        </w:rPr>
      </w:pP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12.78</w:t>
      </w:r>
      <w:r>
        <w:rPr>
          <w:rFonts w:hint="eastAsia" w:ascii="Times New Roman" w:hAnsi="Times New Roman" w:eastAsia="仿宋_GB2312"/>
          <w:sz w:val="32"/>
          <w:szCs w:val="32"/>
        </w:rPr>
        <w:t>%，</w:t>
      </w:r>
      <w:r>
        <w:rPr>
          <w:rFonts w:hint="eastAsia" w:ascii="Times New Roman" w:hAnsi="Times New Roman" w:eastAsia="仿宋_GB2312"/>
          <w:color w:val="auto"/>
          <w:sz w:val="32"/>
          <w:szCs w:val="32"/>
          <w:highlight w:val="none"/>
        </w:rPr>
        <w:t>主要是因为2022年度工资福利均有增加，且公积金单位部分由财政拨款至单位自行发放</w:t>
      </w:r>
      <w:r>
        <w:rPr>
          <w:rFonts w:hint="eastAsia" w:ascii="Times New Roman" w:hAnsi="Times New Roman" w:eastAsia="仿宋_GB2312"/>
          <w:color w:val="auto"/>
          <w:sz w:val="32"/>
          <w:szCs w:val="32"/>
          <w:highlight w:val="none"/>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b/>
          <w:bCs/>
          <w:color w:val="FF0000"/>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12.78</w:t>
      </w:r>
      <w:r>
        <w:rPr>
          <w:rFonts w:hint="eastAsia" w:ascii="Times New Roman" w:hAnsi="Times New Roman" w:eastAsia="仿宋_GB2312"/>
          <w:sz w:val="32"/>
          <w:szCs w:val="32"/>
        </w:rPr>
        <w:t>%，</w:t>
      </w:r>
      <w:r>
        <w:rPr>
          <w:rFonts w:hint="eastAsia" w:ascii="Times New Roman" w:hAnsi="Times New Roman" w:eastAsia="仿宋_GB2312"/>
          <w:color w:val="auto"/>
          <w:sz w:val="32"/>
          <w:szCs w:val="32"/>
          <w:highlight w:val="none"/>
        </w:rPr>
        <w:t>主要是因为2022年度工资福利均有增加，且公积金单位部分由财政拨款至单位自行发放</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154.49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79.44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39.98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20.56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12.78</w:t>
      </w:r>
      <w:r>
        <w:rPr>
          <w:rFonts w:hint="eastAsia" w:ascii="Times New Roman" w:hAnsi="Times New Roman" w:eastAsia="仿宋_GB2312"/>
          <w:sz w:val="32"/>
          <w:szCs w:val="32"/>
        </w:rPr>
        <w:t>%，</w:t>
      </w:r>
      <w:r>
        <w:rPr>
          <w:rFonts w:hint="eastAsia" w:ascii="Times New Roman" w:hAnsi="Times New Roman" w:eastAsia="仿宋_GB2312"/>
          <w:color w:val="auto"/>
          <w:sz w:val="32"/>
          <w:szCs w:val="32"/>
          <w:highlight w:val="none"/>
        </w:rPr>
        <w:t>主要是因为2022年度工资福利均有增加，且公积金单位部分由财政拨款至单位自行发放</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12.78</w:t>
      </w:r>
      <w:r>
        <w:rPr>
          <w:rFonts w:hint="eastAsia" w:ascii="Times New Roman" w:hAnsi="Times New Roman" w:eastAsia="仿宋_GB2312"/>
          <w:sz w:val="32"/>
          <w:szCs w:val="32"/>
        </w:rPr>
        <w:t>%，</w:t>
      </w:r>
      <w:r>
        <w:rPr>
          <w:rFonts w:hint="eastAsia" w:ascii="Times New Roman" w:hAnsi="Times New Roman" w:eastAsia="仿宋_GB2312"/>
          <w:color w:val="auto"/>
          <w:sz w:val="32"/>
          <w:szCs w:val="32"/>
          <w:highlight w:val="none"/>
        </w:rPr>
        <w:t>主要是因为2022年度工资福利均有增加，且公积金单位部分由财政拨款至单位自行发放</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22.04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12.78</w:t>
      </w:r>
      <w:r>
        <w:rPr>
          <w:rFonts w:hint="eastAsia" w:ascii="Times New Roman" w:hAnsi="Times New Roman" w:eastAsia="仿宋_GB2312"/>
          <w:sz w:val="32"/>
          <w:szCs w:val="32"/>
        </w:rPr>
        <w:t>%，</w:t>
      </w:r>
      <w:r>
        <w:rPr>
          <w:rFonts w:hint="eastAsia" w:ascii="Times New Roman" w:hAnsi="Times New Roman" w:eastAsia="仿宋_GB2312"/>
          <w:color w:val="auto"/>
          <w:sz w:val="32"/>
          <w:szCs w:val="32"/>
          <w:highlight w:val="none"/>
        </w:rPr>
        <w:t>主要是因为2022年度工资福利均有增加，且公积金单位部分由财政拨款至单位自行发放</w:t>
      </w:r>
      <w:r>
        <w:rPr>
          <w:rFonts w:hint="eastAsia" w:ascii="Times New Roman" w:hAnsi="Times New Roman" w:eastAsia="仿宋_GB2312"/>
          <w:color w:val="auto"/>
          <w:sz w:val="32"/>
          <w:szCs w:val="32"/>
          <w:highlight w:val="none"/>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pPr>
        <w:pStyle w:val="10"/>
        <w:ind w:firstLine="640" w:firstLineChars="200"/>
        <w:rPr>
          <w:rFonts w:hint="eastAsia" w:asciiTheme="minorEastAsia" w:hAnsiTheme="minorEastAsia" w:eastAsiaTheme="minorEastAsia"/>
          <w:b w:val="0"/>
          <w:bCs w:val="0"/>
          <w:color w:val="FF0000"/>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126.14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64.86</w:t>
      </w:r>
      <w:r>
        <w:rPr>
          <w:rFonts w:hint="eastAsia" w:ascii="Times New Roman" w:hAnsi="Times New Roman" w:eastAsia="仿宋_GB2312"/>
          <w:sz w:val="32"/>
          <w:szCs w:val="32"/>
        </w:rPr>
        <w:t>%；文化旅游体育与传媒（类）支出</w:t>
      </w:r>
      <w:r>
        <w:rPr>
          <w:rFonts w:hint="eastAsia" w:ascii="Times New Roman" w:hAnsi="Times New Roman" w:eastAsia="仿宋_GB2312"/>
          <w:sz w:val="32"/>
          <w:szCs w:val="32"/>
          <w:lang w:val="en-US" w:eastAsia="zh-CN"/>
        </w:rPr>
        <w:t>39.98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20.56</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14.83万元，占7.63%</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6.17万元，占3.17%；住房保障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支出7.35万元，占3.78%。</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128.74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194.47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151.06</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1、一般公共服务（类）党委办公厅（室）及相关机构事务（款）行政运行（项）。</w:t>
      </w:r>
    </w:p>
    <w:p>
      <w:pPr>
        <w:pStyle w:val="10"/>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106.26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126.14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118.71</w:t>
      </w:r>
      <w:r>
        <w:rPr>
          <w:rFonts w:hint="eastAsia" w:ascii="Times New Roman" w:hAnsi="Times New Roman" w:eastAsia="仿宋_GB2312"/>
          <w:sz w:val="32"/>
          <w:szCs w:val="32"/>
        </w:rPr>
        <w:t>%，决算数大于年初预算数的</w:t>
      </w:r>
      <w:r>
        <w:rPr>
          <w:rFonts w:hint="eastAsia" w:ascii="Times New Roman" w:hAnsi="Times New Roman" w:eastAsia="仿宋_GB2312"/>
          <w:color w:val="auto"/>
          <w:sz w:val="32"/>
          <w:szCs w:val="32"/>
          <w:highlight w:val="none"/>
        </w:rPr>
        <w:t>主要原因是：2022年度工资福利均有增加，且公积金单位部分由财政拨款至单位自行发放</w:t>
      </w:r>
      <w:r>
        <w:rPr>
          <w:rFonts w:hint="eastAsia" w:ascii="Times New Roman" w:hAnsi="Times New Roman" w:eastAsia="仿宋_GB2312"/>
          <w:color w:val="auto"/>
          <w:sz w:val="32"/>
          <w:szCs w:val="32"/>
          <w:highlight w:val="none"/>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2、文化旅游体育与传媒（类）其他文化旅游体育与传媒支出（款）其他文化旅游体育与传媒支出（项）。</w:t>
      </w:r>
    </w:p>
    <w:p>
      <w:pPr>
        <w:pStyle w:val="10"/>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39.98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年初预算未安排，为年中追加安排的档案事业专项经费。</w:t>
      </w:r>
    </w:p>
    <w:p>
      <w:pPr>
        <w:pStyle w:val="10"/>
        <w:numPr>
          <w:ilvl w:val="0"/>
          <w:numId w:val="1"/>
        </w:numPr>
        <w:ind w:firstLine="960" w:firstLineChars="300"/>
        <w:jc w:val="both"/>
        <w:rPr>
          <w:rFonts w:ascii="Times New Roman" w:hAnsi="Times New Roman" w:eastAsia="仿宋_GB2312"/>
          <w:sz w:val="32"/>
          <w:szCs w:val="32"/>
        </w:rPr>
      </w:pPr>
      <w:r>
        <w:rPr>
          <w:rFonts w:hint="eastAsia" w:ascii="Times New Roman" w:hAnsi="Times New Roman" w:eastAsia="仿宋_GB2312"/>
          <w:sz w:val="32"/>
          <w:szCs w:val="32"/>
        </w:rPr>
        <w:t>社会保障和就业（类）行政事业单位养老支出（款）机关事业单位基本养老保险缴费支出（项）。</w:t>
      </w:r>
    </w:p>
    <w:p>
      <w:pPr>
        <w:pStyle w:val="10"/>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pPr>
        <w:pStyle w:val="10"/>
        <w:numPr>
          <w:ilvl w:val="0"/>
          <w:numId w:val="1"/>
        </w:numPr>
        <w:ind w:firstLine="960" w:firstLineChars="300"/>
        <w:jc w:val="both"/>
        <w:rPr>
          <w:rFonts w:ascii="Times New Roman" w:hAnsi="Times New Roman" w:eastAsia="仿宋_GB2312"/>
          <w:sz w:val="32"/>
          <w:szCs w:val="32"/>
        </w:rPr>
      </w:pPr>
      <w:r>
        <w:rPr>
          <w:rFonts w:hint="eastAsia" w:ascii="Times New Roman" w:hAnsi="Times New Roman" w:eastAsia="仿宋_GB2312"/>
          <w:sz w:val="32"/>
          <w:szCs w:val="32"/>
        </w:rPr>
        <w:t>社会保障和就业（类）行政事业单位养老支出（款）其他行政事业单位养老支出（项）。</w:t>
      </w:r>
    </w:p>
    <w:p>
      <w:pPr>
        <w:pStyle w:val="10"/>
        <w:ind w:firstLine="640" w:firstLineChars="200"/>
        <w:jc w:val="both"/>
        <w:rPr>
          <w:rFonts w:hint="eastAsia" w:ascii="Times New Roman" w:hAnsi="Times New Roman" w:eastAsia="仿宋_GB2312"/>
          <w:color w:val="C00000"/>
          <w:sz w:val="32"/>
          <w:szCs w:val="32"/>
          <w:highlight w:val="lightGray"/>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3.17</w:t>
      </w:r>
      <w:r>
        <w:rPr>
          <w:rFonts w:hint="eastAsia" w:ascii="Times New Roman" w:hAnsi="Times New Roman" w:eastAsia="仿宋_GB2312"/>
          <w:sz w:val="32"/>
          <w:szCs w:val="32"/>
        </w:rPr>
        <w:t>万元，决算数大于年初预算数的</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年初预算未安排，为年中追加安排的</w:t>
      </w:r>
      <w:r>
        <w:rPr>
          <w:rFonts w:hint="eastAsia" w:ascii="仿宋_GB2312" w:hAnsi="仿宋_GB2312" w:eastAsia="仿宋_GB2312" w:cs="仿宋_GB2312"/>
          <w:b w:val="0"/>
          <w:bCs w:val="0"/>
          <w:color w:val="auto"/>
          <w:sz w:val="32"/>
          <w:szCs w:val="32"/>
          <w:lang w:eastAsia="zh-CN"/>
        </w:rPr>
        <w:t>离退休人员生活补贴</w:t>
      </w:r>
      <w:r>
        <w:rPr>
          <w:rFonts w:hint="eastAsia" w:ascii="仿宋_GB2312" w:hAnsi="仿宋_GB2312" w:eastAsia="仿宋_GB2312" w:cs="仿宋_GB2312"/>
          <w:b w:val="0"/>
          <w:bCs w:val="0"/>
          <w:color w:val="auto"/>
          <w:sz w:val="32"/>
          <w:szCs w:val="32"/>
        </w:rPr>
        <w:t>。</w:t>
      </w:r>
    </w:p>
    <w:p>
      <w:pPr>
        <w:pStyle w:val="10"/>
        <w:numPr>
          <w:ilvl w:val="0"/>
          <w:numId w:val="1"/>
        </w:numPr>
        <w:ind w:firstLine="960" w:firstLineChars="300"/>
        <w:jc w:val="both"/>
        <w:rPr>
          <w:rFonts w:ascii="Times New Roman" w:hAnsi="Times New Roman" w:eastAsia="仿宋_GB2312"/>
          <w:sz w:val="32"/>
          <w:szCs w:val="32"/>
        </w:rPr>
      </w:pPr>
      <w:r>
        <w:rPr>
          <w:rFonts w:hint="eastAsia" w:ascii="Times New Roman" w:hAnsi="Times New Roman" w:eastAsia="仿宋_GB2312"/>
          <w:sz w:val="32"/>
          <w:szCs w:val="32"/>
        </w:rPr>
        <w:t>社会保障和就业（类）抚恤（款）死亡抚恤（项）。</w:t>
      </w:r>
    </w:p>
    <w:p>
      <w:pPr>
        <w:pStyle w:val="10"/>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w:t>
      </w:r>
      <w:r>
        <w:rPr>
          <w:rFonts w:hint="eastAsia" w:ascii="Times New Roman" w:hAnsi="Times New Roman" w:eastAsia="仿宋_GB2312"/>
          <w:sz w:val="32"/>
          <w:szCs w:val="32"/>
          <w:lang w:eastAsia="zh-CN"/>
        </w:rPr>
        <w:t>伤残保健金费用</w:t>
      </w:r>
      <w:r>
        <w:rPr>
          <w:rFonts w:hint="eastAsia" w:ascii="Times New Roman" w:hAnsi="Times New Roman" w:eastAsia="仿宋_GB2312"/>
          <w:sz w:val="32"/>
          <w:szCs w:val="32"/>
          <w:lang w:val="en-US" w:eastAsia="zh-CN"/>
        </w:rPr>
        <w:t>。</w:t>
      </w:r>
    </w:p>
    <w:p>
      <w:pPr>
        <w:pStyle w:val="10"/>
        <w:numPr>
          <w:ilvl w:val="0"/>
          <w:numId w:val="1"/>
        </w:numPr>
        <w:ind w:firstLine="960" w:firstLineChars="3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卫生健康支出（类）行政事业单位医疗（款）事业单位医疗（项）。</w:t>
      </w:r>
    </w:p>
    <w:p>
      <w:pPr>
        <w:pStyle w:val="10"/>
        <w:ind w:firstLine="640" w:firstLineChars="200"/>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p>
    <w:p>
      <w:pPr>
        <w:pStyle w:val="10"/>
        <w:numPr>
          <w:ilvl w:val="0"/>
          <w:numId w:val="1"/>
        </w:numPr>
        <w:ind w:firstLine="960" w:firstLineChars="3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卫生健康支出（类）行政事业单位医疗（款）公务员医疗补助（项）。</w:t>
      </w:r>
    </w:p>
    <w:p>
      <w:pPr>
        <w:pStyle w:val="10"/>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年初预算未安排，为年中追加安排的公务员医疗补助。</w:t>
      </w:r>
    </w:p>
    <w:p>
      <w:pPr>
        <w:pStyle w:val="10"/>
        <w:numPr>
          <w:ilvl w:val="0"/>
          <w:numId w:val="1"/>
        </w:numPr>
        <w:ind w:firstLine="960" w:firstLineChars="3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住房保障支出（类）住房改革支出（款）住房公积金（项）。</w:t>
      </w:r>
    </w:p>
    <w:p>
      <w:pPr>
        <w:pStyle w:val="10"/>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154.49</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143.71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93.02</w:t>
      </w:r>
      <w:r>
        <w:rPr>
          <w:rFonts w:hint="eastAsia" w:ascii="Times New Roman" w:hAnsi="Times New Roman" w:eastAsia="仿宋_GB2312"/>
          <w:sz w:val="32"/>
          <w:szCs w:val="32"/>
        </w:rPr>
        <w:t>%,主要包括基本工资、津贴补贴、奖金、机关事业单位基本养老保险缴费</w:t>
      </w:r>
      <w:r>
        <w:rPr>
          <w:rFonts w:hint="eastAsia" w:ascii="Times New Roman" w:hAnsi="Times New Roman" w:eastAsia="仿宋_GB2312"/>
          <w:sz w:val="32"/>
          <w:szCs w:val="32"/>
          <w:lang w:eastAsia="zh-CN"/>
        </w:rPr>
        <w:t>、职工基本医疗保险缴费、</w:t>
      </w:r>
      <w:r>
        <w:rPr>
          <w:rFonts w:hint="eastAsia" w:ascii="Times New Roman" w:hAnsi="Times New Roman" w:eastAsia="仿宋_GB2312"/>
          <w:sz w:val="32"/>
          <w:szCs w:val="32"/>
          <w:lang w:val="en-US" w:eastAsia="zh-CN"/>
        </w:rPr>
        <w:t>住房公积金、医疗费、抚恤金、其他对个人和家庭的补助</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bCs/>
          <w:color w:val="FF0000"/>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10.78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6.98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差旅费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公务接待</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劳务</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工会经费、福利费、其他商品和服务支出</w:t>
      </w:r>
      <w:r>
        <w:rPr>
          <w:rFonts w:hint="eastAsia" w:ascii="Times New Roman" w:hAnsi="Times New Roman" w:eastAsia="仿宋_GB2312"/>
          <w:sz w:val="32"/>
          <w:szCs w:val="32"/>
        </w:rPr>
        <w:t>。</w:t>
      </w:r>
    </w:p>
    <w:p>
      <w:pPr>
        <w:pStyle w:val="10"/>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26.67</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w:t>
      </w:r>
      <w:r>
        <w:rPr>
          <w:rFonts w:hint="eastAsia" w:ascii="Times New Roman" w:hAnsi="Times New Roman" w:eastAsia="仿宋_GB2312"/>
          <w:sz w:val="32"/>
          <w:szCs w:val="32"/>
          <w:lang w:val="en-US" w:eastAsia="zh-CN"/>
        </w:rPr>
        <w:t>相比持平。</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26.67</w:t>
      </w:r>
      <w:r>
        <w:rPr>
          <w:rFonts w:hint="eastAsia" w:ascii="Times New Roman" w:hAnsi="Times New Roman" w:eastAsia="仿宋_GB2312"/>
          <w:sz w:val="32"/>
          <w:szCs w:val="32"/>
        </w:rPr>
        <w:t>%，决算数小于预算数的</w:t>
      </w:r>
      <w:r>
        <w:rPr>
          <w:rFonts w:hint="eastAsia" w:ascii="Times New Roman" w:hAnsi="Times New Roman" w:eastAsia="仿宋_GB2312"/>
          <w:color w:val="auto"/>
          <w:sz w:val="32"/>
          <w:szCs w:val="32"/>
          <w:highlight w:val="none"/>
        </w:rPr>
        <w:t>主要原因是</w:t>
      </w:r>
      <w:r>
        <w:rPr>
          <w:rFonts w:hint="eastAsia" w:ascii="Times New Roman" w:hAnsi="Times New Roman" w:eastAsia="仿宋_GB2312"/>
          <w:color w:val="auto"/>
          <w:sz w:val="32"/>
          <w:szCs w:val="32"/>
          <w:highlight w:val="none"/>
          <w:lang w:val="en-US" w:eastAsia="zh-CN"/>
        </w:rPr>
        <w:t>单位厉行节约，减少不必要的开支</w:t>
      </w:r>
      <w:r>
        <w:rPr>
          <w:rFonts w:hint="eastAsia" w:ascii="Times New Roman" w:hAnsi="Times New Roman" w:eastAsia="仿宋_GB2312"/>
          <w:color w:val="auto"/>
          <w:sz w:val="32"/>
          <w:szCs w:val="32"/>
          <w:highlight w:val="none"/>
        </w:rPr>
        <w:t>，与上年相比增加</w:t>
      </w:r>
      <w:r>
        <w:rPr>
          <w:rFonts w:hint="eastAsia" w:ascii="Times New Roman" w:hAnsi="Times New Roman" w:eastAsia="仿宋_GB2312"/>
          <w:color w:val="auto"/>
          <w:sz w:val="32"/>
          <w:szCs w:val="32"/>
          <w:highlight w:val="none"/>
          <w:lang w:val="en-US" w:eastAsia="zh-CN"/>
        </w:rPr>
        <w:t>0.08</w:t>
      </w:r>
      <w:r>
        <w:rPr>
          <w:rFonts w:hint="eastAsia" w:ascii="Times New Roman" w:hAnsi="Times New Roman" w:eastAsia="仿宋_GB2312"/>
          <w:color w:val="auto"/>
          <w:sz w:val="32"/>
          <w:szCs w:val="32"/>
          <w:highlight w:val="none"/>
        </w:rPr>
        <w:t>万元，增长</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增长的主要原因是</w:t>
      </w:r>
      <w:r>
        <w:rPr>
          <w:rFonts w:hint="eastAsia" w:ascii="Times New Roman" w:hAnsi="Times New Roman" w:eastAsia="仿宋_GB2312"/>
          <w:color w:val="auto"/>
          <w:sz w:val="32"/>
          <w:szCs w:val="32"/>
          <w:highlight w:val="none"/>
          <w:lang w:val="en-US" w:eastAsia="zh-CN"/>
        </w:rPr>
        <w:t>去年未发生公务接待</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color w:val="auto"/>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bidi="ar-SA"/>
        </w:rPr>
        <w:t>本单位未更新公务用车</w:t>
      </w:r>
      <w:r>
        <w:rPr>
          <w:rFonts w:hint="eastAsia" w:ascii="Times New Roman" w:hAnsi="Times New Roman" w:eastAsia="仿宋_GB2312"/>
          <w:color w:val="auto"/>
          <w:sz w:val="32"/>
          <w:szCs w:val="32"/>
          <w:highlight w:val="none"/>
        </w:rPr>
        <w:t>，与上年相比</w:t>
      </w:r>
      <w:r>
        <w:rPr>
          <w:rFonts w:hint="eastAsia" w:ascii="Times New Roman" w:hAnsi="Times New Roman" w:eastAsia="仿宋_GB2312"/>
          <w:color w:val="auto"/>
          <w:sz w:val="32"/>
          <w:szCs w:val="32"/>
          <w:highlight w:val="none"/>
          <w:lang w:val="en-US" w:eastAsia="zh-CN"/>
        </w:rPr>
        <w:t>持平</w:t>
      </w:r>
      <w:r>
        <w:rPr>
          <w:rFonts w:hint="eastAsia" w:ascii="Times New Roman" w:hAnsi="Times New Roman" w:eastAsia="仿宋_GB2312"/>
          <w:color w:val="auto"/>
          <w:sz w:val="32"/>
          <w:szCs w:val="32"/>
          <w:highlight w:val="none"/>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公务用车运行维护费支出预算为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万元，支出决算为</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万元，决算数</w:t>
      </w:r>
      <w:r>
        <w:rPr>
          <w:rFonts w:hint="eastAsia" w:ascii="Times New Roman" w:hAnsi="Times New Roman" w:eastAsia="仿宋_GB2312"/>
          <w:color w:val="auto"/>
          <w:sz w:val="32"/>
          <w:szCs w:val="32"/>
          <w:highlight w:val="none"/>
          <w:lang w:val="en-US" w:eastAsia="zh-CN"/>
        </w:rPr>
        <w:t>等于</w:t>
      </w:r>
      <w:r>
        <w:rPr>
          <w:rFonts w:hint="eastAsia" w:ascii="Times New Roman" w:hAnsi="Times New Roman" w:eastAsia="仿宋_GB2312"/>
          <w:color w:val="auto"/>
          <w:sz w:val="32"/>
          <w:szCs w:val="32"/>
          <w:highlight w:val="none"/>
        </w:rPr>
        <w:t>预算数，与上年相比</w:t>
      </w:r>
      <w:r>
        <w:rPr>
          <w:rFonts w:hint="eastAsia" w:ascii="Times New Roman" w:hAnsi="Times New Roman" w:eastAsia="仿宋_GB2312"/>
          <w:color w:val="auto"/>
          <w:sz w:val="32"/>
          <w:szCs w:val="32"/>
          <w:highlight w:val="none"/>
          <w:lang w:val="en-US" w:eastAsia="zh-CN"/>
        </w:rPr>
        <w:t>持平</w:t>
      </w:r>
      <w:r>
        <w:rPr>
          <w:rFonts w:hint="eastAsia" w:ascii="Times New Roman" w:hAnsi="Times New Roman" w:eastAsia="仿宋_GB2312"/>
          <w:color w:val="auto"/>
          <w:sz w:val="32"/>
          <w:szCs w:val="32"/>
          <w:highlight w:val="none"/>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2022年度我单位未开展因公出国（境）活动。</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全年共接待来访团组</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人次，主要是</w:t>
      </w:r>
      <w:r>
        <w:rPr>
          <w:rFonts w:hint="eastAsia" w:ascii="Times New Roman" w:hAnsi="Times New Roman" w:eastAsia="仿宋_GB2312"/>
          <w:sz w:val="32"/>
          <w:szCs w:val="32"/>
          <w:highlight w:val="none"/>
          <w:lang w:val="en-US" w:eastAsia="zh-CN"/>
        </w:rPr>
        <w:t>回龙圩管理区委员会办公室5人前来交流学习发生</w:t>
      </w:r>
      <w:r>
        <w:rPr>
          <w:rFonts w:hint="eastAsia" w:ascii="Times New Roman" w:hAnsi="Times New Roman" w:eastAsia="仿宋_GB2312"/>
          <w:sz w:val="32"/>
          <w:szCs w:val="32"/>
          <w:highlight w:val="none"/>
        </w:rPr>
        <w:t>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2022年度本单位无政府性基金收支。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10.78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比上年决算数减少</w:t>
      </w:r>
      <w:r>
        <w:rPr>
          <w:rFonts w:hint="eastAsia" w:ascii="Times New Roman" w:hAnsi="Times New Roman" w:eastAsia="仿宋_GB2312"/>
          <w:sz w:val="32"/>
          <w:szCs w:val="32"/>
          <w:lang w:val="en-US" w:eastAsia="zh-CN"/>
        </w:rPr>
        <w:t>9.43</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46.66</w:t>
      </w:r>
      <w:r>
        <w:rPr>
          <w:rFonts w:hint="eastAsia" w:ascii="Times New Roman" w:hAnsi="Times New Roman" w:eastAsia="仿宋_GB2312"/>
          <w:sz w:val="32"/>
          <w:szCs w:val="32"/>
        </w:rPr>
        <w:t>%。</w:t>
      </w:r>
      <w:r>
        <w:rPr>
          <w:rFonts w:hint="eastAsia" w:ascii="Times New Roman" w:hAnsi="Times New Roman" w:eastAsia="仿宋_GB2312"/>
          <w:color w:val="auto"/>
          <w:sz w:val="32"/>
          <w:szCs w:val="32"/>
          <w:highlight w:val="none"/>
        </w:rPr>
        <w:t>主要原因是：</w:t>
      </w:r>
      <w:r>
        <w:rPr>
          <w:rFonts w:hint="eastAsia" w:ascii="仿宋_GB2312" w:hAnsi="仿宋_GB2312" w:eastAsia="仿宋_GB2312" w:cs="仿宋_GB2312"/>
          <w:b w:val="0"/>
          <w:bCs w:val="0"/>
          <w:color w:val="auto"/>
          <w:sz w:val="32"/>
          <w:szCs w:val="32"/>
          <w:highlight w:val="none"/>
        </w:rPr>
        <w:t>单位厉行节约，压缩了各方面开支</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sz w:val="32"/>
          <w:szCs w:val="32"/>
          <w:lang w:val="en-US" w:eastAsia="zh-CN"/>
        </w:rPr>
        <w:t xml:space="preserve">     </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0.38</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highlight w:val="none"/>
        </w:rPr>
        <w:t>用于召开</w:t>
      </w:r>
      <w:r>
        <w:rPr>
          <w:rFonts w:hint="eastAsia" w:ascii="Times New Roman" w:hAnsi="Times New Roman" w:eastAsia="仿宋_GB2312"/>
          <w:color w:val="auto"/>
          <w:sz w:val="32"/>
          <w:szCs w:val="32"/>
          <w:highlight w:val="none"/>
          <w:lang w:val="en-US" w:eastAsia="zh-CN"/>
        </w:rPr>
        <w:t>两类档案目录数据库报送工作</w:t>
      </w:r>
      <w:r>
        <w:rPr>
          <w:rFonts w:hint="eastAsia" w:ascii="Times New Roman" w:hAnsi="Times New Roman" w:eastAsia="仿宋_GB2312"/>
          <w:color w:val="auto"/>
          <w:sz w:val="32"/>
          <w:szCs w:val="32"/>
          <w:highlight w:val="none"/>
        </w:rPr>
        <w:t>会议，人数</w:t>
      </w:r>
      <w:r>
        <w:rPr>
          <w:rFonts w:hint="eastAsia" w:ascii="Times New Roman" w:hAnsi="Times New Roman" w:eastAsia="仿宋_GB2312"/>
          <w:color w:val="auto"/>
          <w:sz w:val="32"/>
          <w:szCs w:val="32"/>
          <w:highlight w:val="none"/>
          <w:lang w:val="en-US" w:eastAsia="zh-CN"/>
        </w:rPr>
        <w:t>41</w:t>
      </w:r>
      <w:r>
        <w:rPr>
          <w:rFonts w:hint="eastAsia" w:ascii="Times New Roman" w:hAnsi="Times New Roman" w:eastAsia="仿宋_GB2312"/>
          <w:color w:val="auto"/>
          <w:sz w:val="32"/>
          <w:szCs w:val="32"/>
          <w:highlight w:val="none"/>
        </w:rPr>
        <w:t>人，内容为</w:t>
      </w:r>
      <w:r>
        <w:rPr>
          <w:rFonts w:hint="eastAsia" w:ascii="Times New Roman" w:hAnsi="Times New Roman" w:eastAsia="仿宋_GB2312"/>
          <w:color w:val="auto"/>
          <w:sz w:val="32"/>
          <w:szCs w:val="32"/>
          <w:highlight w:val="none"/>
          <w:lang w:val="en-US" w:eastAsia="zh-CN"/>
        </w:rPr>
        <w:t>报送两类档案目录数据库</w:t>
      </w:r>
      <w:r>
        <w:rPr>
          <w:rFonts w:hint="eastAsia" w:ascii="Times New Roman" w:hAnsi="Times New Roman" w:eastAsia="仿宋_GB2312"/>
          <w:color w:val="auto"/>
          <w:sz w:val="32"/>
          <w:szCs w:val="32"/>
          <w:highlight w:val="none"/>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举办培训</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节庆、晚会、论坛、赛事活动。</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31.88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11.88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31.88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31.88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37.26</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62.74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一、</w:t>
      </w:r>
      <w:r>
        <w:rPr>
          <w:rFonts w:hint="eastAsia" w:ascii="Times New Roman" w:hAnsi="Times New Roman" w:eastAsia="仿宋_GB2312"/>
          <w:b/>
          <w:bCs/>
          <w:sz w:val="32"/>
          <w:szCs w:val="32"/>
          <w:lang w:val="en-US" w:eastAsia="zh-CN"/>
        </w:rPr>
        <w:t>永州市档案馆</w:t>
      </w:r>
      <w:r>
        <w:rPr>
          <w:rFonts w:hint="eastAsia" w:ascii="Times New Roman" w:hAnsi="Times New Roman" w:eastAsia="仿宋_GB2312"/>
          <w:b/>
          <w:bCs/>
          <w:sz w:val="32"/>
          <w:szCs w:val="32"/>
          <w:lang w:eastAsia="zh-CN"/>
        </w:rPr>
        <w:t>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根据我馆年初工作规划和重点工作，围绕市委、市政府的工作部署，积极履行职责，强化管理，圆满完成了年度工作目标，同时加强预算收支的管理，建立健全内部管理制度，严格内部管理流程，部门整体支出管理得到了提升。通过对部门整体支出情况的概述和实际支出情况的分析，2022年度我中心部门整体支出绩效自评分值为95分。</w:t>
      </w:r>
    </w:p>
    <w:p>
      <w:pPr>
        <w:pStyle w:val="10"/>
        <w:keepNext w:val="0"/>
        <w:keepLines w:val="0"/>
        <w:pageBreakBefore w:val="0"/>
        <w:widowControl w:val="0"/>
        <w:numPr>
          <w:ilvl w:val="0"/>
          <w:numId w:val="3"/>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永州市档案馆</w:t>
      </w:r>
      <w:r>
        <w:rPr>
          <w:rFonts w:hint="eastAsia" w:ascii="Times New Roman" w:hAnsi="Times New Roman" w:eastAsia="仿宋_GB2312"/>
          <w:b/>
          <w:bCs/>
          <w:sz w:val="32"/>
          <w:szCs w:val="32"/>
        </w:rPr>
        <w:t>实现产出和取得效益的情况。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重点完成以下工作：①本年度新增湖南兵器建华精密仪器有限公司全宗1个；接收市委办、市政府办、市疫情防控指挥部、市人力资源服务公司等单位、企业档案共计4974卷；接受个人捐赠、档案、图书资料共30本；进馆市委组织部移交的死亡干部档案24卷。截至今年，本馆共454个全宗，馆藏档案资料50.14万卷（件册）。②加强档案馆安全管理工作，定期对各全宗档案进行清点检查，发现污损、霉变等问题及时登记、处理。检查馆内的各种设施设备，并做好登记，发现问题及时登记报告、处置，进一步确保档案安全。③更换全馆防盗门8扇，将二楼大教室改造为查阅利用室，按照功能分区将查阅室区划为档案查阅服务窗口、查阅区、等待区等三大块功能区，配备8套查阅利用桌椅、3台空调、更换全部窗户、窗帘，查阅利用条件得到大幅改善。④外请档案专业服务公司对馆藏2000年前全部档案目录开展数字化录入工作，完成252个全宗，66.8万条档案目录数字化录入和验收工作。下半年开始对馆藏市政府办、市教育局2000年前档案开展全文数字化扫描工作，截至目前市政府办和市教育局全宗文书档案全页扫描2590卷，32万页（幅），且数字化合格率达100%。⑤做好档案查阅利用工作，全年共接待单位、个人查档接待2209人，接待电话查询103个，共利用档案23848卷，为纪检部门办案、组织部门核实信息、办理军人优待证、特殊工种提前退休、学历认证、职称认证等工作都提供了大量档案支持。向省档案馆报送永州市脱贫攻坚亮点工作案例31例，利用各类档案资料1000余件。支持配合湖南省档案馆拍摄走近“镇馆之宝”短视频相关工作，报送各县市区档案馆“镇馆之宝”共计16件，其中永州市档案馆报送3件。</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效益指标完成情况分析:使市档案馆馆藏档案得到了科学保管保护，提升了档案查阅利用的效率以及服务水平，推动了档案数字化建设，促进我市档案事业的科学持续发展，为全市的经济发展和各项社会事业服务。</w:t>
      </w:r>
    </w:p>
    <w:p>
      <w:pPr>
        <w:pStyle w:val="10"/>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永州市档案馆</w:t>
      </w:r>
      <w:r>
        <w:rPr>
          <w:rFonts w:hint="eastAsia" w:ascii="Times New Roman" w:hAnsi="Times New Roman" w:eastAsia="仿宋_GB2312"/>
          <w:b/>
          <w:bCs/>
          <w:sz w:val="32"/>
          <w:szCs w:val="32"/>
        </w:rPr>
        <w:t>职责、</w:t>
      </w:r>
      <w:r>
        <w:rPr>
          <w:rFonts w:hint="eastAsia" w:ascii="Times New Roman" w:hAnsi="Times New Roman" w:eastAsia="仿宋_GB2312"/>
          <w:b/>
          <w:bCs/>
          <w:color w:val="auto"/>
          <w:sz w:val="32"/>
          <w:szCs w:val="32"/>
          <w:highlight w:val="none"/>
        </w:rPr>
        <w:t>行业发展规划</w:t>
      </w:r>
      <w:r>
        <w:rPr>
          <w:rFonts w:hint="eastAsia" w:ascii="Times New Roman" w:hAnsi="Times New Roman" w:eastAsia="仿宋_GB2312"/>
          <w:b/>
          <w:bCs/>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永州市档案馆是中共永州市委办公室所属副处级公益一类事业单位。主要职责是：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1、管理市直单位的重要档案和有关资料，依照档案法规接收、征集、整理、保管市直单位的重要档案和有关资料。</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2、保守党和国家的机密，维护档案完整，确保档案资料的安全。</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3、开发档案信息资源，为社会利用档案（资料）信息资源提供服务，利用馆藏资源开展社会教育服务工作。</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4、开展档案编研，编研出版档案史料，为经济建设、社会发展和科学研究服务。</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5、开展已公开现行文件和政务公开信息的收集、整理、保管和提供利用工作。</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6、开展档案信息化建设工作，对馆藏重要档案特别是利用频繁的民生档案进行全文数字化加工处理，建立健全数字档案馆。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7、完成市委办公室交办的其他事项。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未来发展规划：</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1、档案利用服务达到新水平。以人民为中心的档案服务理念深入人心，档案开放力度明显加大、共享程度显著提高、利用手段更加便捷，档案资政服务、公共服务、文化教育能力明显提升。</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档案安全防线得到新加强。档案安全管理制度和工作机制更加完善，档案库房和设施设备齐全、安全可靠，人防、物防、技防三位一体安全防范体系更加完备，档案安全风险评估管控、隐患排查治理成效和应急管理能力明显提升。</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3、档案信息化建设再上新台阶。档案信息化发展保障机制进一步完善，信息化与档案事业各项工作深度融合，档案管理数字化、智能化水平得到提升，档案工作基本实现数字转型。</w:t>
      </w:r>
    </w:p>
    <w:p>
      <w:pPr>
        <w:pStyle w:val="10"/>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val="en-US" w:eastAsia="zh-CN"/>
        </w:rPr>
        <w:t>永州市档案馆</w:t>
      </w:r>
      <w:r>
        <w:rPr>
          <w:rFonts w:hint="eastAsia" w:ascii="Times New Roman" w:hAnsi="Times New Roman" w:eastAsia="仿宋_GB2312"/>
          <w:b/>
          <w:bCs/>
          <w:sz w:val="32"/>
          <w:szCs w:val="32"/>
        </w:rPr>
        <w:t>资产管理和开展业务情况</w:t>
      </w:r>
      <w:r>
        <w:rPr>
          <w:rFonts w:hint="eastAsia" w:ascii="Times New Roman" w:hAnsi="Times New Roman" w:eastAsia="仿宋_GB2312"/>
          <w:b/>
          <w:bCs/>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1.本年预算配置控制较好，财政供养人员控制在预算编制以内，实际在职人员数少于编制数；“三公”经费支出总额较上年增加0.08万元。</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预算执行方面，严格落实《预算法》和预算管理相关规定，各项支出按照批准的预算审核列支，严格控制在预算额度内使用，支出的范围和标准符合相关规定。支出主要用于保障单位正常运转、完成日常工作任务而发生的支出。支出总额控制在预算总额以内，圆满完成了当年的任务目标，财政拨款支出总体控制较好。</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3.预算管理方面，我馆制定了切实有效的内部财务、车辆、资产内部管理制度，执行总体较为有效。</w:t>
      </w:r>
    </w:p>
    <w:p>
      <w:pPr>
        <w:pStyle w:val="10"/>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rPr>
        <w:t>从运行成本、管理效率、履职效能、社会效应、可持续发展能力和服务对象满意度等方面，衡量部门（单位）整体及核心业务实施效果</w:t>
      </w:r>
      <w:r>
        <w:rPr>
          <w:rFonts w:hint="eastAsia" w:ascii="Times New Roman" w:hAnsi="Times New Roman" w:eastAsia="仿宋_GB2312"/>
          <w:b/>
          <w:bCs/>
          <w:sz w:val="32"/>
          <w:szCs w:val="32"/>
          <w:lang w:eastAsia="zh-CN"/>
        </w:rPr>
        <w:t>。</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永州市档案馆总收入194.47万元，其中财政拨款收入194.47万元。支出总计194.47万元，主要用于基本支出154.49万元，其中人员经费共143.71万元，是用于职工个人方面的费用开支，其中工资福利支出138.68万元，对个人和家庭补助5.03万元，公用经费共10.78万元，公用经费是为保障各部门正常运转、完成日常工作任务而发生的各项支出，其中包括商品和服务支出10.78万元（其中：办公费用3.4万元，三公经费0.08万元）。项目经费39.98万元，用于对馆藏档案进行科学保管保护，以及开展档案信息化建设工作。</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0"/>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主要存在问题是对项目资金的预算不准确，年初财政压力大未安排专项经费预算，为保障机构正常运转，年中申请追加专项资金，出现年末决算数超出了预算申报数，预算调整率大于30%。</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bookmarkStart w:id="0" w:name="_GoBack"/>
      <w:bookmarkEnd w:id="0"/>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十一、档案馆支出：反映档案资料征集、档案抢救、保护、编纂、修复、现代化管理，档案信息资源开发、提供、利用、档案馆设备购置、维护，档案陈列展览等方面的支出。</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b/>
          <w:bCs/>
          <w:color w:val="FF0000"/>
          <w:kern w:val="0"/>
          <w:sz w:val="32"/>
          <w:szCs w:val="32"/>
          <w:lang w:val="en-US" w:eastAsia="zh-CN" w:bidi="ar-SA"/>
        </w:rPr>
      </w:pPr>
    </w:p>
    <w:p>
      <w:pPr>
        <w:pStyle w:val="10"/>
        <w:keepNext w:val="0"/>
        <w:keepLines w:val="0"/>
        <w:pageBreakBefore w:val="0"/>
        <w:widowControl w:val="0"/>
        <w:kinsoku/>
        <w:wordWrap/>
        <w:overflowPunct/>
        <w:topLinePunct w:val="0"/>
        <w:bidi w:val="0"/>
        <w:snapToGrid/>
        <w:spacing w:line="600" w:lineRule="exact"/>
        <w:ind w:firstLine="720" w:firstLineChars="200"/>
        <w:jc w:val="both"/>
        <w:textAlignment w:val="auto"/>
        <w:rPr>
          <w:rFonts w:hint="eastAsia" w:ascii="Times New Roman" w:hAnsi="Times New Roman" w:eastAsia="仿宋_GB2312" w:cs="黑体"/>
          <w:b/>
          <w:bCs/>
          <w:color w:val="FF0000"/>
          <w:kern w:val="0"/>
          <w:sz w:val="36"/>
          <w:szCs w:val="36"/>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92C0B"/>
    <w:multiLevelType w:val="singleLevel"/>
    <w:tmpl w:val="88F92C0B"/>
    <w:lvl w:ilvl="0" w:tentative="0">
      <w:start w:val="3"/>
      <w:numFmt w:val="decimal"/>
      <w:suff w:val="nothing"/>
      <w:lvlText w:val="%1、"/>
      <w:lvlJc w:val="left"/>
    </w:lvl>
  </w:abstractNum>
  <w:abstractNum w:abstractNumId="1">
    <w:nsid w:val="A6285BFC"/>
    <w:multiLevelType w:val="singleLevel"/>
    <w:tmpl w:val="A6285BFC"/>
    <w:lvl w:ilvl="0" w:tentative="0">
      <w:start w:val="2"/>
      <w:numFmt w:val="chineseCounting"/>
      <w:suff w:val="nothing"/>
      <w:lvlText w:val="%1、"/>
      <w:lvlJc w:val="left"/>
      <w:rPr>
        <w:rFonts w:hint="eastAsia"/>
      </w:rPr>
    </w:lvl>
  </w:abstractNum>
  <w:abstractNum w:abstractNumId="2">
    <w:nsid w:val="D9E3DA24"/>
    <w:multiLevelType w:val="singleLevel"/>
    <w:tmpl w:val="D9E3DA24"/>
    <w:lvl w:ilvl="0" w:tentative="0">
      <w:start w:val="1"/>
      <w:numFmt w:val="chineseCounting"/>
      <w:suff w:val="nothing"/>
      <w:lvlText w:val="%1、"/>
      <w:lvlJc w:val="left"/>
      <w:rPr>
        <w:rFonts w:hint="eastAsia"/>
      </w:rPr>
    </w:lvl>
  </w:abstractNum>
  <w:abstractNum w:abstractNumId="3">
    <w:nsid w:val="EFB36017"/>
    <w:multiLevelType w:val="singleLevel"/>
    <w:tmpl w:val="EFB36017"/>
    <w:lvl w:ilvl="0" w:tentative="0">
      <w:start w:val="7"/>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jFmZjE1ZDBhNDUyMWEzZGJmMzJmM2I4ZjVjNj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844DF2"/>
    <w:rsid w:val="047B04DC"/>
    <w:rsid w:val="0580405B"/>
    <w:rsid w:val="05DD5ACB"/>
    <w:rsid w:val="09F26FCC"/>
    <w:rsid w:val="0BEE7CFD"/>
    <w:rsid w:val="0D6F3D3F"/>
    <w:rsid w:val="0DE10621"/>
    <w:rsid w:val="0F082512"/>
    <w:rsid w:val="150D451A"/>
    <w:rsid w:val="16FB7986"/>
    <w:rsid w:val="18AD22E9"/>
    <w:rsid w:val="19FB22BA"/>
    <w:rsid w:val="1A0E3AB4"/>
    <w:rsid w:val="1E0D658A"/>
    <w:rsid w:val="1F3377E7"/>
    <w:rsid w:val="206224DF"/>
    <w:rsid w:val="234B3323"/>
    <w:rsid w:val="245D1763"/>
    <w:rsid w:val="25754019"/>
    <w:rsid w:val="283536C5"/>
    <w:rsid w:val="28E74740"/>
    <w:rsid w:val="29F70417"/>
    <w:rsid w:val="2AA84327"/>
    <w:rsid w:val="2FDB53C0"/>
    <w:rsid w:val="30FC4F7B"/>
    <w:rsid w:val="319E0088"/>
    <w:rsid w:val="3425795C"/>
    <w:rsid w:val="351E0FBF"/>
    <w:rsid w:val="353A5F61"/>
    <w:rsid w:val="37372669"/>
    <w:rsid w:val="3A263E74"/>
    <w:rsid w:val="3D792D3C"/>
    <w:rsid w:val="3DBB7565"/>
    <w:rsid w:val="3ED862C8"/>
    <w:rsid w:val="441D4A7F"/>
    <w:rsid w:val="442C432A"/>
    <w:rsid w:val="444D5BDA"/>
    <w:rsid w:val="45101210"/>
    <w:rsid w:val="477409A8"/>
    <w:rsid w:val="47AC742F"/>
    <w:rsid w:val="4B02564D"/>
    <w:rsid w:val="4B183DBB"/>
    <w:rsid w:val="4BCB0C66"/>
    <w:rsid w:val="4D711ADE"/>
    <w:rsid w:val="52374280"/>
    <w:rsid w:val="52CB6777"/>
    <w:rsid w:val="5777D4F5"/>
    <w:rsid w:val="589570CB"/>
    <w:rsid w:val="59336C18"/>
    <w:rsid w:val="59FD5A9E"/>
    <w:rsid w:val="5A5B23EC"/>
    <w:rsid w:val="5AAB75B9"/>
    <w:rsid w:val="5C6507D2"/>
    <w:rsid w:val="5D703DB6"/>
    <w:rsid w:val="5EBD5B0D"/>
    <w:rsid w:val="5EE9505C"/>
    <w:rsid w:val="5FC6BB1E"/>
    <w:rsid w:val="5FF720F1"/>
    <w:rsid w:val="623103B6"/>
    <w:rsid w:val="65B04F76"/>
    <w:rsid w:val="668855AB"/>
    <w:rsid w:val="66A933C3"/>
    <w:rsid w:val="67F178E9"/>
    <w:rsid w:val="6A905686"/>
    <w:rsid w:val="6F7E3097"/>
    <w:rsid w:val="71931FAF"/>
    <w:rsid w:val="72195385"/>
    <w:rsid w:val="73101824"/>
    <w:rsid w:val="7349104E"/>
    <w:rsid w:val="737D59BA"/>
    <w:rsid w:val="74063AFD"/>
    <w:rsid w:val="74DD43BC"/>
    <w:rsid w:val="77C37683"/>
    <w:rsid w:val="787A76E9"/>
    <w:rsid w:val="79FF515B"/>
    <w:rsid w:val="7A0A6111"/>
    <w:rsid w:val="7A6301DE"/>
    <w:rsid w:val="7B275BDA"/>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9234</Words>
  <Characters>10245</Characters>
  <Lines>63</Lines>
  <Paragraphs>18</Paragraphs>
  <TotalTime>15</TotalTime>
  <ScaleCrop>false</ScaleCrop>
  <LinksUpToDate>false</LinksUpToDate>
  <CharactersWithSpaces>11298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2023-09-16T03:57:31Z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39B453BBF4D940FA9EAAB88F97720180_12</vt:lpwstr>
  </property>
</Properties>
</file>